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560" w:lineRule="exact"/>
        <w:jc w:val="both"/>
        <w:outlineLvl w:val="9"/>
        <w:rPr>
          <w:rFonts w:hint="eastAsia" w:ascii="黑体" w:hAnsi="黑体" w:eastAsia="黑体" w:cs="黑体"/>
          <w:b w:val="0"/>
          <w:bCs w:val="0"/>
        </w:rPr>
      </w:pPr>
      <w:r>
        <w:rPr>
          <w:rFonts w:hint="eastAsia" w:ascii="黑体" w:hAnsi="黑体" w:eastAsia="黑体" w:cs="黑体"/>
          <w:b w:val="0"/>
          <w:bCs w:val="0"/>
        </w:rPr>
        <w:t>附件1</w:t>
      </w:r>
    </w:p>
    <w:p>
      <w:pPr>
        <w:pStyle w:val="16"/>
        <w:spacing w:line="560" w:lineRule="exact"/>
        <w:ind w:firstLine="643"/>
        <w:outlineLvl w:val="9"/>
        <w:rPr>
          <w:rFonts w:hint="eastAsia" w:eastAsia="方正小标宋简体"/>
          <w:b w:val="0"/>
          <w:bCs w:val="0"/>
        </w:rPr>
      </w:pPr>
      <w:r>
        <w:rPr>
          <w:rFonts w:hint="eastAsia" w:eastAsia="方正小标宋简体"/>
          <w:b w:val="0"/>
          <w:bCs w:val="0"/>
        </w:rPr>
        <w:t>第三届西安市科普讲解大赛暨全国科普讲解大赛西安赛区预赛实施方案</w:t>
      </w:r>
    </w:p>
    <w:p>
      <w:pPr>
        <w:pStyle w:val="8"/>
        <w:shd w:val="clear" w:color="auto" w:fill="FFFFFF"/>
        <w:spacing w:before="0" w:beforeAutospacing="0" w:after="0" w:afterAutospacing="0" w:line="560" w:lineRule="exact"/>
        <w:ind w:firstLine="640" w:firstLineChars="200"/>
        <w:jc w:val="both"/>
        <w:rPr>
          <w:rFonts w:ascii="黑体" w:hAnsi="黑体" w:eastAsia="黑体" w:cs="仿宋_GB2312"/>
          <w:color w:val="333333"/>
          <w:sz w:val="32"/>
          <w:szCs w:val="32"/>
        </w:rPr>
      </w:pPr>
      <w:r>
        <w:rPr>
          <w:rFonts w:hint="eastAsia" w:ascii="黑体" w:hAnsi="黑体" w:eastAsia="黑体" w:cs="仿宋_GB2312"/>
          <w:color w:val="333333"/>
          <w:sz w:val="32"/>
          <w:szCs w:val="32"/>
        </w:rPr>
        <w:t>一、组织单位</w:t>
      </w:r>
    </w:p>
    <w:p>
      <w:pPr>
        <w:spacing w:line="560" w:lineRule="exact"/>
        <w:ind w:left="2240" w:leftChars="200" w:hanging="1600" w:hangingChars="500"/>
        <w:rPr>
          <w:rFonts w:hint="eastAsia" w:ascii="仿宋_GB2312" w:hAnsi="仿宋_GB2312" w:cs="仿宋_GB2312"/>
          <w:color w:val="333333"/>
          <w:kern w:val="0"/>
        </w:rPr>
      </w:pPr>
      <w:r>
        <w:rPr>
          <w:rFonts w:hint="eastAsia" w:ascii="仿宋_GB2312" w:hAnsi="仿宋_GB2312" w:cs="仿宋_GB2312"/>
          <w:color w:val="333333"/>
          <w:kern w:val="0"/>
        </w:rPr>
        <w:t xml:space="preserve">主办单位：西安市科学技术局 中共西安市委宣传部 </w:t>
      </w:r>
    </w:p>
    <w:p>
      <w:pPr>
        <w:spacing w:line="560" w:lineRule="exact"/>
        <w:ind w:left="2240" w:leftChars="200" w:hanging="1600" w:hangingChars="500"/>
        <w:rPr>
          <w:rFonts w:hint="eastAsia" w:ascii="仿宋_GB2312" w:hAnsi="仿宋_GB2312" w:cs="仿宋_GB2312"/>
          <w:color w:val="333333"/>
          <w:kern w:val="0"/>
        </w:rPr>
      </w:pPr>
      <w:r>
        <w:rPr>
          <w:rFonts w:hint="eastAsia" w:ascii="仿宋_GB2312" w:hAnsi="仿宋_GB2312" w:cs="仿宋_GB2312"/>
          <w:color w:val="333333"/>
          <w:kern w:val="0"/>
        </w:rPr>
        <w:t xml:space="preserve">西安市科学技术协会 西安市总工会 共青团西安市委 </w:t>
      </w:r>
    </w:p>
    <w:p>
      <w:pPr>
        <w:pStyle w:val="8"/>
        <w:shd w:val="clear" w:color="auto" w:fill="FFFFFF"/>
        <w:spacing w:before="0" w:beforeAutospacing="0" w:after="0" w:afterAutospacing="0" w:line="560" w:lineRule="exact"/>
        <w:ind w:firstLine="640" w:firstLineChars="200"/>
        <w:jc w:val="both"/>
        <w:rPr>
          <w:rFonts w:hint="eastAsia" w:ascii="黑体" w:hAnsi="黑体" w:eastAsia="黑体" w:cs="仿宋_GB2312"/>
          <w:color w:val="333333"/>
          <w:sz w:val="32"/>
          <w:szCs w:val="32"/>
        </w:rPr>
      </w:pPr>
      <w:r>
        <w:rPr>
          <w:rFonts w:hint="eastAsia" w:ascii="黑体" w:hAnsi="黑体" w:eastAsia="黑体" w:cs="仿宋_GB2312"/>
          <w:color w:val="333333"/>
          <w:sz w:val="32"/>
          <w:szCs w:val="32"/>
        </w:rPr>
        <w:t>二、参赛要求</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科普工作者、兼职科普讲解人员及其他科学传播爱好者（职业不限、年龄16周岁以上）。已获“西安市科普使者”称号的选手不再参加本次比赛。</w:t>
      </w:r>
    </w:p>
    <w:p>
      <w:pPr>
        <w:spacing w:line="560" w:lineRule="exact"/>
        <w:ind w:firstLine="640"/>
        <w:rPr>
          <w:rFonts w:hint="eastAsia" w:ascii="黑体" w:hAnsi="黑体" w:eastAsia="黑体" w:cs="仿宋_GB2312"/>
          <w:color w:val="333333"/>
          <w:kern w:val="0"/>
        </w:rPr>
      </w:pPr>
      <w:r>
        <w:rPr>
          <w:rFonts w:hint="eastAsia" w:ascii="黑体" w:hAnsi="黑体" w:eastAsia="黑体" w:cs="仿宋_GB2312"/>
          <w:color w:val="333333"/>
          <w:kern w:val="0"/>
        </w:rPr>
        <w:t>三、推荐名额</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1.各区县、西咸新区、开发区科技主管部门推荐不超过3名，市科普联席会议成员单位、高校、科研院所、医疗卫生机构、市科普示范基地等推荐不超过2名选手。</w:t>
      </w:r>
    </w:p>
    <w:p>
      <w:pPr>
        <w:spacing w:line="560" w:lineRule="exact"/>
        <w:ind w:firstLine="640"/>
        <w:rPr>
          <w:rFonts w:hint="eastAsia" w:ascii="黑体" w:hAnsi="黑体" w:eastAsia="黑体" w:cs="仿宋_GB2312"/>
          <w:color w:val="333333"/>
        </w:rPr>
      </w:pPr>
      <w:r>
        <w:rPr>
          <w:rFonts w:hint="eastAsia" w:ascii="仿宋_GB2312" w:hAnsi="仿宋_GB2312" w:cs="仿宋_GB2312"/>
          <w:color w:val="333333"/>
          <w:kern w:val="0"/>
        </w:rPr>
        <w:t>2.每位选手只能通过1个单位推荐，不得重复报名，如发现重复报名的选手则取消其参赛资格。</w:t>
      </w:r>
      <w:bookmarkStart w:id="1" w:name="_GoBack"/>
      <w:bookmarkEnd w:id="1"/>
    </w:p>
    <w:p>
      <w:pPr>
        <w:pStyle w:val="8"/>
        <w:shd w:val="clear" w:color="auto" w:fill="FFFFFF"/>
        <w:spacing w:before="0" w:beforeAutospacing="0" w:after="0" w:afterAutospacing="0" w:line="560" w:lineRule="exact"/>
        <w:ind w:firstLine="640" w:firstLineChars="200"/>
        <w:jc w:val="both"/>
        <w:rPr>
          <w:rFonts w:hint="eastAsia" w:ascii="黑体" w:hAnsi="黑体" w:eastAsia="黑体" w:cs="仿宋_GB2312"/>
          <w:color w:val="333333"/>
          <w:sz w:val="32"/>
          <w:szCs w:val="32"/>
        </w:rPr>
      </w:pPr>
      <w:r>
        <w:rPr>
          <w:rFonts w:hint="eastAsia" w:ascii="黑体" w:hAnsi="黑体" w:eastAsia="黑体" w:cs="仿宋_GB2312"/>
          <w:color w:val="333333"/>
          <w:sz w:val="32"/>
          <w:szCs w:val="32"/>
        </w:rPr>
        <w:t>四、赛事环节</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大赛分为预赛、复赛、决赛三个阶段。</w:t>
      </w:r>
    </w:p>
    <w:p>
      <w:pPr>
        <w:spacing w:line="560" w:lineRule="exact"/>
        <w:ind w:firstLine="640"/>
        <w:rPr>
          <w:rFonts w:hint="eastAsia" w:ascii="楷体_GB2312" w:hAnsi="楷体_GB2312" w:eastAsia="楷体_GB2312" w:cs="楷体_GB2312"/>
        </w:rPr>
      </w:pPr>
      <w:r>
        <w:rPr>
          <w:rFonts w:hint="eastAsia" w:ascii="楷体_GB2312" w:hAnsi="楷体_GB2312" w:eastAsia="楷体_GB2312" w:cs="楷体_GB2312"/>
        </w:rPr>
        <w:t>（一）预赛</w:t>
      </w:r>
    </w:p>
    <w:p>
      <w:pPr>
        <w:pStyle w:val="8"/>
        <w:shd w:val="clear" w:color="auto" w:fill="FFFFFF"/>
        <w:spacing w:before="0" w:beforeAutospacing="0" w:after="0" w:afterAutospacing="0" w:line="560" w:lineRule="exact"/>
        <w:ind w:left="624" w:firstLine="640"/>
        <w:contextualSpacing/>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1.时间：通知发布之日起至2024年3月29日。</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2.方式：由各区县、西咸新区、开发区科技主管部门，市科普联席会议成员单位、市科普示范基地、高校、科研院所、医疗卫生机构等自行组织。</w:t>
      </w:r>
    </w:p>
    <w:p>
      <w:pPr>
        <w:spacing w:line="560" w:lineRule="exact"/>
        <w:ind w:firstLine="640"/>
        <w:rPr>
          <w:rFonts w:hint="eastAsia" w:ascii="楷体_GB2312" w:hAnsi="楷体_GB2312" w:eastAsia="楷体_GB2312" w:cs="楷体_GB2312"/>
        </w:rPr>
      </w:pPr>
      <w:r>
        <w:rPr>
          <w:rFonts w:hint="eastAsia" w:ascii="楷体_GB2312" w:hAnsi="楷体_GB2312" w:eastAsia="楷体_GB2312" w:cs="楷体_GB2312"/>
        </w:rPr>
        <w:t>（二）复赛</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各预赛单位选拔推荐优胜选手参加复赛。</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1.时间：2024年4月。</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2.方式：分2轮，第一轮视频作品评选，参赛选手须全身出镜，一镜到底，不得拼接剪辑，选择横屏方式拍摄，复赛排名前80位的选手晋级第二轮。第二轮现场讲解，</w:t>
      </w:r>
      <w:bookmarkStart w:id="0" w:name="_Hlk159515239"/>
      <w:r>
        <w:rPr>
          <w:rFonts w:hint="eastAsia" w:ascii="仿宋_GB2312" w:hAnsi="仿宋_GB2312" w:cs="仿宋_GB2312"/>
          <w:color w:val="333333"/>
          <w:kern w:val="0"/>
        </w:rPr>
        <w:t>从80位选手中产生30名优胜选手晋级总决赛</w:t>
      </w:r>
      <w:bookmarkEnd w:id="0"/>
      <w:r>
        <w:rPr>
          <w:rFonts w:hint="eastAsia" w:ascii="仿宋_GB2312" w:hAnsi="仿宋_GB2312" w:cs="仿宋_GB2312"/>
          <w:color w:val="333333"/>
          <w:kern w:val="0"/>
        </w:rPr>
        <w:t>。</w:t>
      </w:r>
    </w:p>
    <w:p>
      <w:pPr>
        <w:spacing w:line="560" w:lineRule="exact"/>
        <w:ind w:firstLine="640"/>
        <w:rPr>
          <w:rFonts w:hint="eastAsia" w:ascii="楷体_GB2312" w:hAnsi="楷体_GB2312" w:eastAsia="楷体_GB2312" w:cs="楷体_GB2312"/>
        </w:rPr>
      </w:pPr>
      <w:r>
        <w:rPr>
          <w:rFonts w:hint="eastAsia" w:ascii="楷体_GB2312" w:hAnsi="楷体_GB2312" w:eastAsia="楷体_GB2312" w:cs="楷体_GB2312"/>
        </w:rPr>
        <w:t>（三）决赛</w:t>
      </w:r>
    </w:p>
    <w:p>
      <w:pPr>
        <w:widowControl/>
        <w:shd w:val="clear" w:color="auto" w:fill="FFFFFF"/>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1.时间：2024年5月。</w:t>
      </w:r>
    </w:p>
    <w:p>
      <w:pPr>
        <w:widowControl/>
        <w:shd w:val="clear" w:color="auto" w:fill="FFFFFF"/>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2.方式：现场比赛。</w:t>
      </w:r>
    </w:p>
    <w:p>
      <w:pPr>
        <w:pStyle w:val="8"/>
        <w:shd w:val="clear" w:color="auto" w:fill="FFFFFF"/>
        <w:spacing w:before="0" w:beforeAutospacing="0" w:after="0" w:afterAutospacing="0" w:line="560" w:lineRule="exact"/>
        <w:ind w:firstLine="640" w:firstLineChars="200"/>
        <w:jc w:val="both"/>
        <w:rPr>
          <w:rFonts w:hint="eastAsia" w:ascii="黑体" w:hAnsi="黑体" w:eastAsia="黑体" w:cs="仿宋_GB2312"/>
          <w:color w:val="333333"/>
          <w:sz w:val="32"/>
          <w:szCs w:val="32"/>
        </w:rPr>
      </w:pPr>
      <w:r>
        <w:rPr>
          <w:rFonts w:hint="eastAsia" w:ascii="黑体" w:hAnsi="黑体" w:eastAsia="黑体" w:cs="仿宋_GB2312"/>
          <w:color w:val="333333"/>
          <w:sz w:val="32"/>
          <w:szCs w:val="32"/>
        </w:rPr>
        <w:t>五、比赛内容</w:t>
      </w:r>
    </w:p>
    <w:p>
      <w:pPr>
        <w:spacing w:line="560" w:lineRule="exact"/>
        <w:ind w:firstLine="640"/>
        <w:rPr>
          <w:rFonts w:hint="eastAsia" w:ascii="楷体_GB2312" w:hAnsi="楷体_GB2312" w:eastAsia="楷体_GB2312" w:cs="楷体_GB2312"/>
        </w:rPr>
      </w:pPr>
      <w:r>
        <w:rPr>
          <w:rFonts w:hint="eastAsia" w:ascii="楷体_GB2312" w:hAnsi="楷体_GB2312" w:eastAsia="楷体_GB2312" w:cs="楷体_GB2312"/>
        </w:rPr>
        <w:t>（一）预赛</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内容：比赛内容为自主命题讲解。自主命题讲解内容以《中国公民科学素质基准》中的自然科学和社会科学知识为主，选手可以通过表述设定场景和对象。讲解时，选手必须借助多媒体等多种手段辅助进行讲解，丰富舞台效果。</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讲解时长：4分钟。</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各预赛承办单位相关负责同志对参赛作品统一审核，确保作品符合党的路线、方针、政策，符合国家法律、法规，遵循五项科技伦理原则。</w:t>
      </w:r>
    </w:p>
    <w:p>
      <w:pPr>
        <w:spacing w:line="560" w:lineRule="exact"/>
        <w:ind w:firstLine="640"/>
        <w:rPr>
          <w:rFonts w:hint="eastAsia" w:ascii="楷体_GB2312" w:hAnsi="楷体_GB2312" w:eastAsia="楷体_GB2312" w:cs="楷体_GB2312"/>
        </w:rPr>
      </w:pPr>
      <w:r>
        <w:rPr>
          <w:rFonts w:hint="eastAsia" w:ascii="楷体_GB2312" w:hAnsi="楷体_GB2312" w:eastAsia="楷体_GB2312" w:cs="楷体_GB2312"/>
        </w:rPr>
        <w:t>（二）复赛</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1.复赛第一轮</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比赛内容和讲解时长与预赛相同。</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（1）复赛第一轮报送材料要求</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fldChar w:fldCharType="begin"/>
      </w:r>
      <w:r>
        <w:rPr>
          <w:rFonts w:hint="eastAsia" w:ascii="仿宋_GB2312" w:hAnsi="仿宋_GB2312" w:cs="仿宋_GB2312"/>
          <w:color w:val="333333"/>
          <w:kern w:val="0"/>
        </w:rPr>
        <w:instrText xml:space="preserve">= 1 \* GB3</w:instrText>
      </w:r>
      <w:r>
        <w:rPr>
          <w:rFonts w:ascii="仿宋_GB2312" w:hAnsi="仿宋_GB2312" w:cs="仿宋_GB2312"/>
          <w:color w:val="333333"/>
          <w:kern w:val="0"/>
        </w:rPr>
        <w:fldChar w:fldCharType="separate"/>
      </w:r>
      <w:r>
        <w:rPr>
          <w:rFonts w:hint="eastAsia" w:ascii="仿宋_GB2312" w:hAnsi="仿宋_GB2312" w:cs="仿宋_GB2312"/>
          <w:color w:val="333333"/>
          <w:kern w:val="0"/>
        </w:rPr>
        <w:t>①</w:t>
      </w:r>
      <w:r>
        <w:rPr>
          <w:rFonts w:hint="eastAsia" w:ascii="仿宋_GB2312" w:hAnsi="仿宋_GB2312" w:cs="仿宋_GB2312"/>
          <w:color w:val="333333"/>
          <w:kern w:val="0"/>
        </w:rPr>
        <w:fldChar w:fldCharType="end"/>
      </w:r>
      <w:r>
        <w:rPr>
          <w:rFonts w:hint="eastAsia" w:ascii="仿宋_GB2312" w:hAnsi="仿宋_GB2312" w:cs="仿宋_GB2312"/>
          <w:color w:val="333333"/>
          <w:kern w:val="0"/>
        </w:rPr>
        <w:t>第三届西安市科普讲解大赛暨全国科普讲解大赛西安赛区预赛选手推荐信息汇总表(word电子版和盖章扫描件）。</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fldChar w:fldCharType="begin"/>
      </w:r>
      <w:r>
        <w:rPr>
          <w:rFonts w:hint="eastAsia" w:ascii="仿宋_GB2312" w:hAnsi="仿宋_GB2312" w:cs="仿宋_GB2312"/>
          <w:color w:val="333333"/>
          <w:kern w:val="0"/>
        </w:rPr>
        <w:instrText xml:space="preserve">= 2 \* GB3</w:instrText>
      </w:r>
      <w:r>
        <w:rPr>
          <w:rFonts w:ascii="仿宋_GB2312" w:hAnsi="仿宋_GB2312" w:cs="仿宋_GB2312"/>
          <w:color w:val="333333"/>
          <w:kern w:val="0"/>
        </w:rPr>
        <w:fldChar w:fldCharType="separate"/>
      </w:r>
      <w:r>
        <w:rPr>
          <w:rFonts w:hint="eastAsia" w:ascii="仿宋_GB2312" w:hAnsi="仿宋_GB2312" w:cs="仿宋_GB2312"/>
          <w:color w:val="333333"/>
          <w:kern w:val="0"/>
        </w:rPr>
        <w:t>②</w:t>
      </w:r>
      <w:r>
        <w:rPr>
          <w:rFonts w:hint="eastAsia" w:ascii="仿宋_GB2312" w:hAnsi="仿宋_GB2312" w:cs="仿宋_GB2312"/>
          <w:color w:val="333333"/>
          <w:kern w:val="0"/>
        </w:rPr>
        <w:fldChar w:fldCharType="end"/>
      </w:r>
      <w:r>
        <w:rPr>
          <w:rFonts w:hint="eastAsia" w:ascii="仿宋_GB2312" w:hAnsi="仿宋_GB2312" w:cs="仿宋_GB2312"/>
          <w:color w:val="333333"/>
          <w:kern w:val="0"/>
        </w:rPr>
        <w:t>选手近期2寸免冠电子版照片。</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fldChar w:fldCharType="begin"/>
      </w:r>
      <w:r>
        <w:rPr>
          <w:rFonts w:hint="eastAsia" w:ascii="仿宋_GB2312" w:hAnsi="仿宋_GB2312" w:cs="仿宋_GB2312"/>
          <w:color w:val="333333"/>
          <w:kern w:val="0"/>
        </w:rPr>
        <w:instrText xml:space="preserve">= 3 \* GB3</w:instrText>
      </w:r>
      <w:r>
        <w:rPr>
          <w:rFonts w:ascii="仿宋_GB2312" w:hAnsi="仿宋_GB2312" w:cs="仿宋_GB2312"/>
          <w:color w:val="333333"/>
          <w:kern w:val="0"/>
        </w:rPr>
        <w:fldChar w:fldCharType="separate"/>
      </w:r>
      <w:r>
        <w:rPr>
          <w:rFonts w:hint="eastAsia" w:ascii="仿宋_GB2312" w:hAnsi="仿宋_GB2312" w:cs="仿宋_GB2312"/>
          <w:color w:val="333333"/>
          <w:kern w:val="0"/>
        </w:rPr>
        <w:t>③</w:t>
      </w:r>
      <w:r>
        <w:rPr>
          <w:rFonts w:hint="eastAsia" w:ascii="仿宋_GB2312" w:hAnsi="仿宋_GB2312" w:cs="仿宋_GB2312"/>
          <w:color w:val="333333"/>
          <w:kern w:val="0"/>
        </w:rPr>
        <w:fldChar w:fldCharType="end"/>
      </w:r>
      <w:r>
        <w:rPr>
          <w:rFonts w:hint="eastAsia" w:ascii="仿宋_GB2312" w:hAnsi="仿宋_GB2312" w:cs="仿宋_GB2312"/>
          <w:color w:val="333333"/>
          <w:kern w:val="0"/>
        </w:rPr>
        <w:t>选手个人简介展示视频（时长20秒以内，文件大小原则上不超过100M，MP4格式，分辨率不低于1920*1080，视频请尽量使用高品质摄像设备、收音设备及三脚架等辅助固定设备，画面清晰流畅，避免噪音影响）。</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fldChar w:fldCharType="begin"/>
      </w:r>
      <w:r>
        <w:rPr>
          <w:rFonts w:hint="eastAsia" w:ascii="仿宋_GB2312" w:hAnsi="仿宋_GB2312" w:cs="仿宋_GB2312"/>
          <w:color w:val="333333"/>
          <w:kern w:val="0"/>
        </w:rPr>
        <w:instrText xml:space="preserve">= 4 \* GB3</w:instrText>
      </w:r>
      <w:r>
        <w:rPr>
          <w:rFonts w:ascii="仿宋_GB2312" w:hAnsi="仿宋_GB2312" w:cs="仿宋_GB2312"/>
          <w:color w:val="333333"/>
          <w:kern w:val="0"/>
        </w:rPr>
        <w:fldChar w:fldCharType="separate"/>
      </w:r>
      <w:r>
        <w:rPr>
          <w:rFonts w:hint="eastAsia" w:ascii="仿宋_GB2312" w:hAnsi="仿宋_GB2312" w:cs="仿宋_GB2312"/>
          <w:color w:val="333333"/>
          <w:kern w:val="0"/>
        </w:rPr>
        <w:t>④</w:t>
      </w:r>
      <w:r>
        <w:rPr>
          <w:rFonts w:hint="eastAsia" w:ascii="仿宋_GB2312" w:hAnsi="仿宋_GB2312" w:cs="仿宋_GB2312"/>
          <w:color w:val="333333"/>
          <w:kern w:val="0"/>
        </w:rPr>
        <w:fldChar w:fldCharType="end"/>
      </w:r>
      <w:r>
        <w:rPr>
          <w:rFonts w:hint="eastAsia" w:ascii="仿宋_GB2312" w:hAnsi="仿宋_GB2312" w:cs="仿宋_GB2312"/>
          <w:color w:val="333333"/>
          <w:kern w:val="0"/>
        </w:rPr>
        <w:t>自主命题讲解视频，可用预赛现场视频。（时长4分钟，文件大小原则上不超过500M，其他要求同上一条）。</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fldChar w:fldCharType="begin"/>
      </w:r>
      <w:r>
        <w:rPr>
          <w:rFonts w:hint="eastAsia" w:ascii="仿宋_GB2312" w:hAnsi="仿宋_GB2312" w:cs="仿宋_GB2312"/>
          <w:color w:val="333333"/>
          <w:kern w:val="0"/>
        </w:rPr>
        <w:instrText xml:space="preserve">= 5 \* GB3</w:instrText>
      </w:r>
      <w:r>
        <w:rPr>
          <w:rFonts w:ascii="仿宋_GB2312" w:hAnsi="仿宋_GB2312" w:cs="仿宋_GB2312"/>
          <w:color w:val="333333"/>
          <w:kern w:val="0"/>
        </w:rPr>
        <w:fldChar w:fldCharType="separate"/>
      </w:r>
      <w:r>
        <w:rPr>
          <w:rFonts w:hint="eastAsia" w:ascii="仿宋_GB2312" w:hAnsi="仿宋_GB2312" w:cs="仿宋_GB2312"/>
          <w:color w:val="333333"/>
          <w:kern w:val="0"/>
        </w:rPr>
        <w:t>⑤</w:t>
      </w:r>
      <w:r>
        <w:rPr>
          <w:rFonts w:hint="eastAsia" w:ascii="仿宋_GB2312" w:hAnsi="仿宋_GB2312" w:cs="仿宋_GB2312"/>
          <w:color w:val="333333"/>
          <w:kern w:val="0"/>
        </w:rPr>
        <w:fldChar w:fldCharType="end"/>
      </w:r>
      <w:r>
        <w:rPr>
          <w:rFonts w:hint="eastAsia" w:ascii="仿宋_GB2312" w:hAnsi="仿宋_GB2312" w:cs="仿宋_GB2312"/>
          <w:color w:val="333333"/>
          <w:kern w:val="0"/>
        </w:rPr>
        <w:t>自主命题讲解词的书面稿件。</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fldChar w:fldCharType="begin"/>
      </w:r>
      <w:r>
        <w:rPr>
          <w:rFonts w:hint="eastAsia" w:ascii="仿宋_GB2312" w:hAnsi="仿宋_GB2312" w:cs="仿宋_GB2312"/>
          <w:color w:val="333333"/>
          <w:kern w:val="0"/>
        </w:rPr>
        <w:instrText xml:space="preserve">= 6 \* GB3</w:instrText>
      </w:r>
      <w:r>
        <w:rPr>
          <w:rFonts w:ascii="仿宋_GB2312" w:hAnsi="仿宋_GB2312" w:cs="仿宋_GB2312"/>
          <w:color w:val="333333"/>
          <w:kern w:val="0"/>
        </w:rPr>
        <w:fldChar w:fldCharType="separate"/>
      </w:r>
      <w:r>
        <w:rPr>
          <w:rFonts w:hint="eastAsia" w:ascii="仿宋_GB2312" w:hAnsi="仿宋_GB2312" w:cs="仿宋_GB2312"/>
          <w:color w:val="333333"/>
          <w:kern w:val="0"/>
        </w:rPr>
        <w:t>⑥</w:t>
      </w:r>
      <w:r>
        <w:rPr>
          <w:rFonts w:hint="eastAsia" w:ascii="仿宋_GB2312" w:hAnsi="仿宋_GB2312" w:cs="仿宋_GB2312"/>
          <w:color w:val="333333"/>
          <w:kern w:val="0"/>
        </w:rPr>
        <w:fldChar w:fldCharType="end"/>
      </w:r>
      <w:r>
        <w:rPr>
          <w:rFonts w:hint="eastAsia" w:ascii="仿宋_GB2312" w:hAnsi="仿宋_GB2312" w:cs="仿宋_GB2312"/>
          <w:color w:val="333333"/>
          <w:kern w:val="0"/>
        </w:rPr>
        <w:t>自主命题讲解辅助展示PPT。</w:t>
      </w:r>
    </w:p>
    <w:p>
      <w:pPr>
        <w:tabs>
          <w:tab w:val="left" w:pos="3402"/>
        </w:tabs>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请各预赛承办单位于3月29日17:00前（以邮箱收到邮件时间为准），将复赛报送材料发送到邮箱：2973088612@qq.com（邮件标题命名“第三届西安市科普讲解大赛—推荐单位”，附件同名）。</w:t>
      </w:r>
    </w:p>
    <w:p>
      <w:pPr>
        <w:spacing w:line="560" w:lineRule="exact"/>
        <w:ind w:firstLine="640"/>
        <w:rPr>
          <w:rFonts w:hint="eastAsia" w:ascii="楷体_GB2312" w:hAnsi="楷体_GB2312" w:eastAsia="楷体_GB2312" w:cs="楷体_GB2312"/>
        </w:rPr>
      </w:pPr>
      <w:r>
        <w:rPr>
          <w:rFonts w:hint="eastAsia" w:ascii="仿宋_GB2312" w:hAnsi="仿宋_GB2312" w:cs="仿宋_GB2312"/>
          <w:color w:val="333333"/>
          <w:kern w:val="0"/>
        </w:rPr>
        <w:t>2.复赛第二轮</w:t>
      </w:r>
    </w:p>
    <w:p>
      <w:pPr>
        <w:tabs>
          <w:tab w:val="left" w:pos="3402"/>
        </w:tabs>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方式：现场讲解。</w:t>
      </w:r>
    </w:p>
    <w:p>
      <w:pPr>
        <w:tabs>
          <w:tab w:val="left" w:pos="3402"/>
        </w:tabs>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内容：自主命题讲解。</w:t>
      </w:r>
    </w:p>
    <w:p>
      <w:pPr>
        <w:tabs>
          <w:tab w:val="left" w:pos="3402"/>
        </w:tabs>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比赛内容和讲解时长与预赛相同。</w:t>
      </w:r>
    </w:p>
    <w:p>
      <w:pPr>
        <w:spacing w:line="560" w:lineRule="exact"/>
        <w:ind w:firstLine="640"/>
        <w:rPr>
          <w:rFonts w:hint="eastAsia" w:ascii="楷体_GB2312" w:hAnsi="楷体_GB2312" w:eastAsia="楷体_GB2312" w:cs="楷体_GB2312"/>
        </w:rPr>
      </w:pPr>
      <w:r>
        <w:rPr>
          <w:rFonts w:hint="eastAsia" w:ascii="楷体_GB2312" w:hAnsi="楷体_GB2312" w:eastAsia="楷体_GB2312" w:cs="楷体_GB2312"/>
        </w:rPr>
        <w:t>（三）决赛</w:t>
      </w:r>
    </w:p>
    <w:p>
      <w:pPr>
        <w:tabs>
          <w:tab w:val="left" w:pos="3402"/>
        </w:tabs>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方式：现场比赛。</w:t>
      </w:r>
    </w:p>
    <w:p>
      <w:pPr>
        <w:tabs>
          <w:tab w:val="left" w:pos="3402"/>
        </w:tabs>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内容：自主命题讲解、随机命题讲解、科技常识测试。</w:t>
      </w:r>
    </w:p>
    <w:p>
      <w:pPr>
        <w:tabs>
          <w:tab w:val="left" w:pos="3402"/>
        </w:tabs>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1.自主命题讲解要求与复赛相同。</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2.随机命题讲解（</w:t>
      </w:r>
      <w:r>
        <w:rPr>
          <w:rFonts w:hint="eastAsia"/>
        </w:rPr>
        <w:t>随机命题讲解题目在“科普西安”、“科普西安精选”公众号发布</w:t>
      </w:r>
      <w:r>
        <w:rPr>
          <w:rFonts w:hint="eastAsia" w:ascii="仿宋_GB2312" w:hAnsi="仿宋_GB2312" w:cs="仿宋_GB2312"/>
          <w:color w:val="333333"/>
          <w:kern w:val="0"/>
        </w:rPr>
        <w:t>），采用现场随机抽取任意一个题目进行讲解，时间为2分钟。</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3.科技常识测试每题限时10秒，主要考察选手的科技素养与知识水平，由选手随机从题库（《中国公民科学素质基准》）中抽取2道题目进行测试。</w:t>
      </w:r>
    </w:p>
    <w:p>
      <w:pPr>
        <w:spacing w:line="560" w:lineRule="exact"/>
        <w:ind w:firstLine="640"/>
        <w:rPr>
          <w:rFonts w:hint="eastAsia" w:ascii="楷体_GB2312" w:hAnsi="楷体_GB2312" w:eastAsia="楷体_GB2312" w:cs="楷体_GB2312"/>
        </w:rPr>
      </w:pPr>
      <w:r>
        <w:rPr>
          <w:rFonts w:hint="eastAsia" w:ascii="楷体_GB2312" w:hAnsi="楷体_GB2312" w:eastAsia="楷体_GB2312" w:cs="楷体_GB2312"/>
        </w:rPr>
        <w:t>（四）注意事项</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1.主办方拥有参赛作品的使用权，可对参赛内容中所包含（但不限于）所有文本、图片、图形、音频和视频资料等内容和形式无偿进行摘要、汇编、出版、发行及无偿利用上述内容用于公益宣传。</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2.参赛选手对作品拥有自主知识产权，若发现抄袭，将取消参赛资格。</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3.参赛选手比赛时使用普通话。每个视频参赛选手只能为1人，参赛选手若需其他人员协助展示讲解内容，协助人员只能作为辅助人员，不能作为参赛选手。</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4.参赛选手讲解时，全程自行操作视频或PPT等播放设备。PPT（可配有背景音乐）须为WPS、Microsoft OFFICE等通用版本，画面比例16:9，PPT中若插入视频请使用WMV格式。</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5.为了将竞赛涌现出的优质科普资源运用到日常科普工作中，履行科普的社会责任，增加科普人员的荣誉感，所有获奖选手将优先参与市级重大科普志愿活动。</w:t>
      </w:r>
    </w:p>
    <w:p>
      <w:pPr>
        <w:pStyle w:val="8"/>
        <w:shd w:val="clear" w:color="auto" w:fill="FFFFFF"/>
        <w:spacing w:before="0" w:beforeAutospacing="0" w:after="0" w:afterAutospacing="0" w:line="560" w:lineRule="exact"/>
        <w:ind w:firstLine="640" w:firstLineChars="200"/>
        <w:jc w:val="both"/>
        <w:rPr>
          <w:rFonts w:hint="eastAsia" w:ascii="黑体" w:hAnsi="黑体" w:eastAsia="黑体" w:cs="仿宋_GB2312"/>
          <w:color w:val="333333"/>
          <w:sz w:val="32"/>
          <w:szCs w:val="32"/>
        </w:rPr>
      </w:pPr>
      <w:r>
        <w:rPr>
          <w:rFonts w:hint="eastAsia" w:ascii="黑体" w:hAnsi="黑体" w:eastAsia="黑体" w:cs="仿宋_GB2312"/>
          <w:color w:val="333333"/>
          <w:sz w:val="32"/>
          <w:szCs w:val="32"/>
        </w:rPr>
        <w:t>六、评分标准</w:t>
      </w:r>
    </w:p>
    <w:p>
      <w:pPr>
        <w:spacing w:line="560" w:lineRule="exact"/>
        <w:ind w:firstLine="640"/>
        <w:rPr>
          <w:rFonts w:hint="eastAsia" w:ascii="楷体_GB2312" w:hAnsi="楷体_GB2312" w:eastAsia="楷体_GB2312" w:cs="楷体_GB2312"/>
        </w:rPr>
      </w:pPr>
      <w:r>
        <w:rPr>
          <w:rFonts w:hint="eastAsia" w:ascii="楷体_GB2312" w:hAnsi="楷体_GB2312" w:eastAsia="楷体_GB2312" w:cs="楷体_GB2312"/>
        </w:rPr>
        <w:t>（一）预赛、复赛</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评分标准：总分100分，评分保留到小数点后两位。评委分别从内容陈述、表达效果、整体形象三方面进行评分。内容须包含自然科学和技术知识，否则不得分。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1.内容陈述（40分）：科学准确、重点突出，主次分明、详简得当，层次清楚、合乎逻辑。</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2.表达效果（40分）：通俗易懂、深入浅出，张弛有度、侧重讲解，发音标准、吐字清晰。</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3.整体形象（20分）：衣着得体、精神饱满，举止大方、自然协调。</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自主命题讲解限时4分钟，不足3分钟扣2分，超时10秒（含10秒）扣2分。</w:t>
      </w:r>
    </w:p>
    <w:p>
      <w:pPr>
        <w:spacing w:line="560" w:lineRule="exact"/>
        <w:ind w:firstLine="640"/>
        <w:rPr>
          <w:rFonts w:hint="eastAsia" w:ascii="楷体_GB2312" w:hAnsi="楷体_GB2312" w:eastAsia="楷体_GB2312" w:cs="楷体_GB2312"/>
        </w:rPr>
      </w:pPr>
      <w:r>
        <w:rPr>
          <w:rFonts w:hint="eastAsia" w:ascii="楷体_GB2312" w:hAnsi="楷体_GB2312" w:eastAsia="楷体_GB2312" w:cs="楷体_GB2312"/>
        </w:rPr>
        <w:t>（二）决赛</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1.选手出场时，播放20秒自我介绍视频。该环节不作为比赛评分内容，视频由选手准备。</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2.依次进行自主命题讲解、随机命题讲解、科技常识测试。</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3.评分标准：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（1）自主命题讲解（70分）</w:t>
      </w:r>
    </w:p>
    <w:p>
      <w:pPr>
        <w:spacing w:line="560" w:lineRule="exact"/>
        <w:ind w:firstLine="614" w:firstLineChars="192"/>
        <w:rPr>
          <w:rFonts w:hint="eastAsia" w:ascii="仿宋_GB2312" w:hAnsi="仿宋_GB2312" w:cs="仿宋_GB2312"/>
          <w:color w:val="333333"/>
          <w:kern w:val="0"/>
        </w:rPr>
      </w:pPr>
      <w:r>
        <w:rPr>
          <w:rFonts w:hint="eastAsia" w:ascii="仿宋_GB2312" w:hAnsi="仿宋_GB2312" w:cs="仿宋_GB2312"/>
          <w:color w:val="333333"/>
          <w:kern w:val="0"/>
        </w:rPr>
        <w:t>①内容陈述和表达效果（65分）。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科学准确、重点突出（15分）；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主次分明、详简得当（10分）；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层次清楚、合乎逻辑（10分）。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通俗易懂、深入浅出（15分）；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张弛有度、侧重讲解（10分）；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发音标准、吐字清晰（5分）。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② 整体形象（5分）。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衣着得体、精神饱满，举止大方、自然协调。</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（2）随机命题（30分）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① 主题立论一致，合乎逻辑（10分）。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② 内容重点突出，生动有趣（10分）。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③ 密切联系生活，特色鲜明（5分）。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④ 讲解思路清晰，语言流畅（5分）。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（3）科技常识测试环节。</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选手每人随机选取2道科技常识问题（从《中国公民科学素质基准》中选取）进行测试，在监督人员的监督下由记分员根据答题情况记录选手扣分情况。回答正确不扣分，不回答或回答错误1题扣1分，2题扣2分。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4.用时要求</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自主命题讲解限时4分钟，不足3分钟扣2分，超时10秒（含10秒）后讲解终止并扣2分。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随机命题讲解限时2分钟，不足1分钟扣2分，超时10秒（含10秒）后讲解终止并扣2分。</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科技常识测试每题限时10秒，选手须在10秒内作答，超时回答终止并扣1分。</w:t>
      </w:r>
    </w:p>
    <w:p>
      <w:pPr>
        <w:spacing w:line="560" w:lineRule="exact"/>
        <w:ind w:firstLine="640"/>
        <w:rPr>
          <w:rFonts w:hint="eastAsia" w:ascii="楷体_GB2312" w:hAnsi="楷体_GB2312" w:eastAsia="楷体_GB2312" w:cs="楷体_GB2312"/>
        </w:rPr>
      </w:pPr>
      <w:r>
        <w:rPr>
          <w:rFonts w:hint="eastAsia" w:ascii="楷体_GB2312" w:hAnsi="楷体_GB2312" w:eastAsia="楷体_GB2312" w:cs="楷体_GB2312"/>
        </w:rPr>
        <w:t>（三）评分方式</w:t>
      </w:r>
    </w:p>
    <w:p>
      <w:pPr>
        <w:widowControl/>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预赛承办单位根据实际情况进行评审；复赛阶段对自主命题讲解进行打分；决赛阶段对自主命题讲解、随机命题讲解、科技常识测试进行综合打分。</w:t>
      </w:r>
    </w:p>
    <w:p>
      <w:pPr>
        <w:widowControl/>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决赛打分采用现场打分、亮分和公布成绩的方式，所有评委打分去掉一个最高分和一个最低分后的平均数为选手的评委评分。将选手的评委评分及用时扣分的分数相加，得出该选手的总分数。</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若遇选手总分数相同则按评委的第二个最高分高低决定名次，若评委的第二个最高分相同则按第三个最高分高低决定名次，以此类推；若遇评委具体打分均相同，则在公证处的监督下抽签决定名次。</w:t>
      </w:r>
    </w:p>
    <w:p>
      <w:pPr>
        <w:pStyle w:val="8"/>
        <w:shd w:val="clear" w:color="auto" w:fill="FFFFFF"/>
        <w:spacing w:before="0" w:beforeAutospacing="0" w:after="0" w:afterAutospacing="0" w:line="560" w:lineRule="exact"/>
        <w:ind w:firstLine="640" w:firstLineChars="200"/>
        <w:jc w:val="both"/>
        <w:rPr>
          <w:rFonts w:hint="eastAsia" w:ascii="黑体" w:hAnsi="黑体" w:eastAsia="黑体" w:cs="仿宋_GB2312"/>
          <w:color w:val="333333"/>
          <w:sz w:val="32"/>
          <w:szCs w:val="32"/>
        </w:rPr>
      </w:pPr>
      <w:r>
        <w:rPr>
          <w:rFonts w:hint="eastAsia" w:ascii="黑体" w:hAnsi="黑体" w:eastAsia="黑体" w:cs="仿宋_GB2312"/>
          <w:color w:val="333333"/>
          <w:sz w:val="32"/>
          <w:szCs w:val="32"/>
        </w:rPr>
        <w:t>七、大赛奖项设置</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主办单位将向获奖单位和获奖个人颁发荣誉证书。</w:t>
      </w:r>
    </w:p>
    <w:p>
      <w:pPr>
        <w:spacing w:line="560" w:lineRule="exact"/>
        <w:ind w:firstLine="640"/>
        <w:rPr>
          <w:rFonts w:hint="eastAsia" w:ascii="仿宋_GB2312" w:hAnsi="仿宋_GB2312" w:cs="仿宋_GB2312"/>
          <w:spacing w:val="-4"/>
        </w:rPr>
      </w:pPr>
      <w:r>
        <w:rPr>
          <w:rFonts w:hint="eastAsia" w:ascii="楷体_GB2312" w:hAnsi="楷体_GB2312" w:eastAsia="楷体_GB2312" w:cs="楷体_GB2312"/>
        </w:rPr>
        <w:t>（一）一等奖。</w:t>
      </w:r>
      <w:r>
        <w:rPr>
          <w:rFonts w:hint="eastAsia" w:ascii="仿宋_GB2312" w:hAnsi="仿宋_GB2312" w:cs="仿宋_GB2312"/>
          <w:spacing w:val="-4"/>
        </w:rPr>
        <w:t>决赛前5名选手获得“第三届西安市科普讲解大赛”一等奖，授予“西安市科普使者”称号。</w:t>
      </w:r>
    </w:p>
    <w:p>
      <w:pPr>
        <w:spacing w:line="560" w:lineRule="exact"/>
        <w:ind w:firstLine="640"/>
        <w:rPr>
          <w:rFonts w:hint="eastAsia" w:ascii="仿宋_GB2312" w:hAnsi="仿宋_GB2312" w:cs="仿宋_GB2312"/>
          <w:spacing w:val="-4"/>
        </w:rPr>
      </w:pPr>
      <w:r>
        <w:rPr>
          <w:rFonts w:hint="eastAsia" w:ascii="楷体_GB2312" w:hAnsi="楷体_GB2312" w:eastAsia="楷体_GB2312" w:cs="楷体_GB2312"/>
        </w:rPr>
        <w:t>（二）二等奖。</w:t>
      </w:r>
      <w:r>
        <w:rPr>
          <w:rFonts w:hint="eastAsia" w:ascii="仿宋_GB2312" w:hAnsi="仿宋_GB2312" w:cs="仿宋_GB2312"/>
          <w:spacing w:val="-4"/>
        </w:rPr>
        <w:t>决赛第6-15名选手获得“第三届西安市科普讲解大赛”二等奖。</w:t>
      </w:r>
    </w:p>
    <w:p>
      <w:pPr>
        <w:spacing w:line="560" w:lineRule="exact"/>
        <w:ind w:firstLine="640"/>
        <w:rPr>
          <w:rFonts w:hint="eastAsia" w:ascii="仿宋_GB2312" w:hAnsi="仿宋_GB2312" w:cs="仿宋_GB2312"/>
          <w:spacing w:val="-4"/>
        </w:rPr>
      </w:pPr>
      <w:r>
        <w:rPr>
          <w:rFonts w:hint="eastAsia" w:ascii="楷体_GB2312" w:hAnsi="楷体_GB2312" w:eastAsia="楷体_GB2312" w:cs="楷体_GB2312"/>
        </w:rPr>
        <w:t>（三）三等奖。</w:t>
      </w:r>
      <w:r>
        <w:rPr>
          <w:rFonts w:hint="eastAsia" w:ascii="仿宋_GB2312" w:hAnsi="仿宋_GB2312" w:cs="仿宋_GB2312"/>
          <w:spacing w:val="-4"/>
        </w:rPr>
        <w:t>决赛排名第16-30名选手获得“第三届西安市科普讲解大赛”三等奖。</w:t>
      </w:r>
    </w:p>
    <w:p>
      <w:pPr>
        <w:spacing w:line="560" w:lineRule="exact"/>
        <w:ind w:firstLine="640"/>
        <w:rPr>
          <w:rFonts w:hint="eastAsia" w:ascii="仿宋_GB2312" w:hAnsi="仿宋_GB2312" w:cs="仿宋_GB2312"/>
          <w:spacing w:val="-4"/>
        </w:rPr>
      </w:pPr>
      <w:r>
        <w:rPr>
          <w:rFonts w:hint="eastAsia" w:ascii="楷体_GB2312" w:hAnsi="楷体_GB2312" w:eastAsia="楷体_GB2312" w:cs="楷体_GB2312"/>
        </w:rPr>
        <w:t>（四）优秀奖。</w:t>
      </w:r>
      <w:r>
        <w:rPr>
          <w:rFonts w:hint="eastAsia" w:ascii="仿宋_GB2312" w:hAnsi="仿宋_GB2312" w:cs="仿宋_GB2312"/>
          <w:spacing w:val="-4"/>
        </w:rPr>
        <w:t>复赛排名第31-80名选手获得“第三届西安市科普讲解大赛”优秀奖。</w:t>
      </w:r>
    </w:p>
    <w:p>
      <w:pPr>
        <w:spacing w:line="560" w:lineRule="exact"/>
        <w:ind w:firstLine="640"/>
        <w:rPr>
          <w:rFonts w:hint="eastAsia" w:ascii="仿宋_GB2312" w:hAnsi="仿宋_GB2312" w:cs="仿宋_GB2312"/>
          <w:color w:val="333333"/>
          <w:kern w:val="0"/>
        </w:rPr>
      </w:pPr>
      <w:r>
        <w:rPr>
          <w:rFonts w:hint="eastAsia" w:ascii="楷体_GB2312" w:hAnsi="楷体_GB2312" w:eastAsia="楷体_GB2312" w:cs="楷体_GB2312"/>
        </w:rPr>
        <w:t>（五）优秀组织奖。</w:t>
      </w:r>
      <w:r>
        <w:rPr>
          <w:rFonts w:hint="eastAsia" w:ascii="仿宋_GB2312" w:hAnsi="仿宋_GB2312" w:cs="仿宋_GB2312"/>
          <w:color w:val="333333"/>
          <w:kern w:val="0"/>
        </w:rPr>
        <w:t>根据各单位组织预赛情况及推荐选手获奖情况，由主办单位综合评定优秀组织奖若干。</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请各参评单位于3月29日17:00前（以邮箱收到邮件时间为准），将第三届科普讲解大赛优秀组织奖申报表、预赛组织文件、组织视频、活动图片等报送材料发送到邮箱：</w:t>
      </w:r>
      <w:r>
        <w:fldChar w:fldCharType="begin"/>
      </w:r>
      <w:r>
        <w:instrText xml:space="preserve"> HYPERLINK "mailto:2973088612@qq.com" </w:instrText>
      </w:r>
      <w:r>
        <w:fldChar w:fldCharType="separate"/>
      </w:r>
      <w:r>
        <w:rPr>
          <w:rStyle w:val="12"/>
          <w:rFonts w:hint="eastAsia" w:ascii="仿宋_GB2312" w:hAnsi="仿宋_GB2312" w:cs="仿宋_GB2312"/>
          <w:color w:val="333333"/>
          <w:kern w:val="0"/>
        </w:rPr>
        <w:t>2973088612@qq.com</w:t>
      </w:r>
      <w:r>
        <w:rPr>
          <w:rStyle w:val="12"/>
          <w:rFonts w:hint="eastAsia" w:ascii="仿宋_GB2312" w:hAnsi="仿宋_GB2312" w:cs="仿宋_GB2312"/>
          <w:color w:val="333333"/>
          <w:kern w:val="0"/>
        </w:rPr>
        <w:fldChar w:fldCharType="end"/>
      </w:r>
      <w:r>
        <w:rPr>
          <w:rFonts w:hint="eastAsia" w:ascii="仿宋_GB2312" w:hAnsi="仿宋_GB2312" w:cs="仿宋_GB2312"/>
          <w:color w:val="333333"/>
          <w:kern w:val="0"/>
        </w:rPr>
        <w:t>。</w:t>
      </w:r>
    </w:p>
    <w:p>
      <w:pPr>
        <w:spacing w:line="560" w:lineRule="exact"/>
        <w:ind w:firstLine="640"/>
        <w:rPr>
          <w:rFonts w:hint="eastAsia" w:ascii="仿宋_GB2312" w:hAnsi="仿宋_GB2312" w:cs="仿宋_GB2312"/>
          <w:color w:val="333333"/>
          <w:kern w:val="0"/>
        </w:rPr>
      </w:pPr>
      <w:r>
        <w:rPr>
          <w:rFonts w:hint="eastAsia" w:ascii="楷体_GB2312" w:hAnsi="楷体_GB2312" w:eastAsia="楷体_GB2312" w:cs="楷体_GB2312"/>
        </w:rPr>
        <w:t>（六）最佳创作奖。</w:t>
      </w:r>
      <w:r>
        <w:rPr>
          <w:rFonts w:hint="eastAsia" w:ascii="仿宋_GB2312" w:hAnsi="仿宋_GB2312" w:cs="仿宋_GB2312"/>
          <w:color w:val="333333"/>
          <w:kern w:val="0"/>
        </w:rPr>
        <w:t>决赛结束后，由专家组对决赛的30个参赛作品，从内容选题、创作手段、表现方式等方面评出优秀创作奖若干。</w:t>
      </w:r>
    </w:p>
    <w:p>
      <w:pPr>
        <w:spacing w:line="560" w:lineRule="exact"/>
        <w:ind w:firstLine="640"/>
        <w:rPr>
          <w:rFonts w:hint="eastAsia" w:ascii="仿宋_GB2312" w:hAnsi="仿宋_GB2312" w:cs="仿宋_GB2312"/>
          <w:color w:val="333333"/>
          <w:kern w:val="0"/>
        </w:rPr>
      </w:pPr>
      <w:r>
        <w:rPr>
          <w:rFonts w:hint="eastAsia" w:ascii="楷体_GB2312" w:hAnsi="楷体_GB2312" w:eastAsia="楷体_GB2312" w:cs="楷体_GB2312"/>
        </w:rPr>
        <w:t>（七）最具人气奖。</w:t>
      </w:r>
      <w:r>
        <w:rPr>
          <w:rFonts w:hint="eastAsia" w:ascii="仿宋_GB2312" w:hAnsi="仿宋_GB2312" w:cs="仿宋_GB2312"/>
          <w:color w:val="333333"/>
          <w:kern w:val="0"/>
        </w:rPr>
        <w:t>所有参加决赛阶段的选手均可参评。选手拍摄30s科普宣传视频，内容包含自我介绍和自主命题讲解内容介绍。同时将科普宣传视频上传至大赛指定邮箱（具体要求后续通知）。利用微信公众号对决赛选手开展投票。主办方将根据微信公众号后台投票数评出“最具人气奖”10名。微信公众号点赞数统计时间另行通知。</w:t>
      </w:r>
    </w:p>
    <w:p>
      <w:pPr>
        <w:pStyle w:val="8"/>
        <w:shd w:val="clear" w:color="auto" w:fill="FFFFFF"/>
        <w:spacing w:before="0" w:beforeAutospacing="0" w:after="0" w:afterAutospacing="0" w:line="560" w:lineRule="exact"/>
        <w:ind w:firstLine="640" w:firstLineChars="200"/>
        <w:jc w:val="both"/>
        <w:rPr>
          <w:rFonts w:hint="eastAsia" w:ascii="黑体" w:hAnsi="黑体" w:eastAsia="黑体" w:cs="仿宋_GB2312"/>
          <w:color w:val="333333"/>
          <w:sz w:val="32"/>
          <w:szCs w:val="32"/>
        </w:rPr>
      </w:pPr>
      <w:r>
        <w:rPr>
          <w:rFonts w:hint="eastAsia" w:ascii="黑体" w:hAnsi="黑体" w:eastAsia="黑体" w:cs="仿宋_GB2312"/>
          <w:color w:val="333333"/>
          <w:sz w:val="32"/>
          <w:szCs w:val="32"/>
        </w:rPr>
        <w:t>八、媒体宣传</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邀请相关媒体对活动进行报道。科普西安、科普西安精选、科普示范基地公众号同步对赛事进行网络直播。同时借助创新西安、西安发布、科普西安、科普西安精选等宣传平台进行宣传报道。</w:t>
      </w:r>
    </w:p>
    <w:p>
      <w:pPr>
        <w:pStyle w:val="8"/>
        <w:shd w:val="clear" w:color="auto" w:fill="FFFFFF"/>
        <w:spacing w:before="0" w:beforeAutospacing="0" w:after="0" w:afterAutospacing="0" w:line="560" w:lineRule="exact"/>
        <w:ind w:firstLine="640" w:firstLineChars="200"/>
        <w:jc w:val="both"/>
        <w:rPr>
          <w:rFonts w:hint="eastAsia" w:ascii="黑体" w:hAnsi="黑体" w:eastAsia="黑体" w:cs="仿宋_GB2312"/>
          <w:color w:val="333333"/>
          <w:sz w:val="32"/>
          <w:szCs w:val="32"/>
        </w:rPr>
      </w:pPr>
      <w:r>
        <w:rPr>
          <w:rFonts w:hint="eastAsia" w:ascii="黑体" w:hAnsi="黑体" w:eastAsia="黑体" w:cs="仿宋_GB2312"/>
          <w:color w:val="333333"/>
          <w:sz w:val="32"/>
          <w:szCs w:val="32"/>
        </w:rPr>
        <w:t>九、其他</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本次参赛不收取任何费用。</w:t>
      </w:r>
    </w:p>
    <w:p>
      <w:pPr>
        <w:spacing w:line="560" w:lineRule="exact"/>
        <w:ind w:firstLine="640"/>
        <w:rPr>
          <w:rFonts w:hint="eastAsia" w:ascii="仿宋_GB2312" w:hAnsi="仿宋_GB2312" w:cs="仿宋_GB2312"/>
          <w:color w:val="333333"/>
          <w:kern w:val="0"/>
        </w:rPr>
      </w:pPr>
      <w:r>
        <w:rPr>
          <w:rFonts w:hint="eastAsia" w:ascii="仿宋_GB2312" w:hAnsi="仿宋_GB2312" w:cs="仿宋_GB2312"/>
          <w:color w:val="333333"/>
          <w:kern w:val="0"/>
        </w:rPr>
        <w:t>大赛主办方保留对活动的最终解释权。</w:t>
      </w:r>
    </w:p>
    <w:p>
      <w:pPr>
        <w:spacing w:line="600" w:lineRule="exact"/>
        <w:ind w:firstLine="0" w:firstLineChars="0"/>
        <w:rPr>
          <w:rFonts w:hint="eastAsia" w:ascii="仿宋_GB2312" w:hAnsi="仿宋_GB2312" w:cs="仿宋_GB2312"/>
          <w:spacing w:val="-4"/>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1" w:footer="992" w:gutter="0"/>
      <w:cols w:space="720"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长城小标宋体">
    <w:altName w:val="宋体"/>
    <w:panose1 w:val="00000000000000000000"/>
    <w:charset w:val="00"/>
    <w:family w:val="moder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ind w:firstLine="640"/>
      </w:pPr>
      <w:r>
        <w:separator/>
      </w:r>
    </w:p>
  </w:footnote>
  <w:footnote w:type="continuationSeparator" w:id="1">
    <w:p>
      <w:pPr>
        <w:spacing w:line="336"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1YzU2ZTA5MjgyYzczMTQ3NWQ1OGIyODY4YjgzNjAifQ=="/>
  </w:docVars>
  <w:rsids>
    <w:rsidRoot w:val="00477BBB"/>
    <w:rsid w:val="000037CA"/>
    <w:rsid w:val="00012353"/>
    <w:rsid w:val="00015D7B"/>
    <w:rsid w:val="0001694F"/>
    <w:rsid w:val="00021DEA"/>
    <w:rsid w:val="00031F33"/>
    <w:rsid w:val="000546F9"/>
    <w:rsid w:val="00061D2E"/>
    <w:rsid w:val="00073F33"/>
    <w:rsid w:val="000829D5"/>
    <w:rsid w:val="000A09A9"/>
    <w:rsid w:val="000A200C"/>
    <w:rsid w:val="000A23F8"/>
    <w:rsid w:val="000B3EA1"/>
    <w:rsid w:val="000F022B"/>
    <w:rsid w:val="001224C7"/>
    <w:rsid w:val="001225DD"/>
    <w:rsid w:val="001453F9"/>
    <w:rsid w:val="00145E9E"/>
    <w:rsid w:val="00155BEA"/>
    <w:rsid w:val="00163446"/>
    <w:rsid w:val="001658B5"/>
    <w:rsid w:val="001812CB"/>
    <w:rsid w:val="00197ED5"/>
    <w:rsid w:val="001A1D4F"/>
    <w:rsid w:val="001D30BA"/>
    <w:rsid w:val="001F3137"/>
    <w:rsid w:val="001F60B9"/>
    <w:rsid w:val="00205C5E"/>
    <w:rsid w:val="00206FA0"/>
    <w:rsid w:val="0021337C"/>
    <w:rsid w:val="002207DF"/>
    <w:rsid w:val="00226155"/>
    <w:rsid w:val="0023381E"/>
    <w:rsid w:val="00240A7F"/>
    <w:rsid w:val="00245BB9"/>
    <w:rsid w:val="002577C8"/>
    <w:rsid w:val="00267670"/>
    <w:rsid w:val="00267B3E"/>
    <w:rsid w:val="002741A6"/>
    <w:rsid w:val="002820C8"/>
    <w:rsid w:val="002859EE"/>
    <w:rsid w:val="00285BC9"/>
    <w:rsid w:val="002B08E9"/>
    <w:rsid w:val="002B3596"/>
    <w:rsid w:val="002B5E3E"/>
    <w:rsid w:val="002C6C5B"/>
    <w:rsid w:val="002D624B"/>
    <w:rsid w:val="002D6456"/>
    <w:rsid w:val="002E667B"/>
    <w:rsid w:val="002F0379"/>
    <w:rsid w:val="002F7D4E"/>
    <w:rsid w:val="0030238C"/>
    <w:rsid w:val="00304393"/>
    <w:rsid w:val="0030590F"/>
    <w:rsid w:val="0030790E"/>
    <w:rsid w:val="00325BFA"/>
    <w:rsid w:val="0032631A"/>
    <w:rsid w:val="00327FC9"/>
    <w:rsid w:val="003336A9"/>
    <w:rsid w:val="003369CE"/>
    <w:rsid w:val="00340E75"/>
    <w:rsid w:val="00354DCB"/>
    <w:rsid w:val="00356990"/>
    <w:rsid w:val="00360E0B"/>
    <w:rsid w:val="00363842"/>
    <w:rsid w:val="0038455F"/>
    <w:rsid w:val="00393F08"/>
    <w:rsid w:val="003A1A56"/>
    <w:rsid w:val="003B3DCE"/>
    <w:rsid w:val="003B45E8"/>
    <w:rsid w:val="003C5174"/>
    <w:rsid w:val="003C6335"/>
    <w:rsid w:val="003D0593"/>
    <w:rsid w:val="003D0F7E"/>
    <w:rsid w:val="003E2D7C"/>
    <w:rsid w:val="003E2DAE"/>
    <w:rsid w:val="003E5387"/>
    <w:rsid w:val="003F453F"/>
    <w:rsid w:val="003F550B"/>
    <w:rsid w:val="004025AD"/>
    <w:rsid w:val="004056DD"/>
    <w:rsid w:val="004169F6"/>
    <w:rsid w:val="004249BC"/>
    <w:rsid w:val="00426E00"/>
    <w:rsid w:val="00432421"/>
    <w:rsid w:val="00433751"/>
    <w:rsid w:val="00440B77"/>
    <w:rsid w:val="00477BBB"/>
    <w:rsid w:val="004806A2"/>
    <w:rsid w:val="00480A8F"/>
    <w:rsid w:val="00485D9B"/>
    <w:rsid w:val="004909B4"/>
    <w:rsid w:val="0049192D"/>
    <w:rsid w:val="00491A4E"/>
    <w:rsid w:val="004A42AB"/>
    <w:rsid w:val="004A45F6"/>
    <w:rsid w:val="004B0A62"/>
    <w:rsid w:val="004B20D6"/>
    <w:rsid w:val="004B615A"/>
    <w:rsid w:val="0050232E"/>
    <w:rsid w:val="00505F6F"/>
    <w:rsid w:val="00511AF2"/>
    <w:rsid w:val="00534BDB"/>
    <w:rsid w:val="00534DFD"/>
    <w:rsid w:val="005368C8"/>
    <w:rsid w:val="00536BC9"/>
    <w:rsid w:val="005419FC"/>
    <w:rsid w:val="00546A99"/>
    <w:rsid w:val="005554B3"/>
    <w:rsid w:val="00561831"/>
    <w:rsid w:val="005707BA"/>
    <w:rsid w:val="005800A4"/>
    <w:rsid w:val="00581E3F"/>
    <w:rsid w:val="005922BE"/>
    <w:rsid w:val="00595DFB"/>
    <w:rsid w:val="005A341A"/>
    <w:rsid w:val="005A6669"/>
    <w:rsid w:val="005B0521"/>
    <w:rsid w:val="005B1901"/>
    <w:rsid w:val="005C1B44"/>
    <w:rsid w:val="005D0933"/>
    <w:rsid w:val="005D268D"/>
    <w:rsid w:val="005D473F"/>
    <w:rsid w:val="005D69C0"/>
    <w:rsid w:val="005E3C87"/>
    <w:rsid w:val="005E47D5"/>
    <w:rsid w:val="005F7E94"/>
    <w:rsid w:val="006044FD"/>
    <w:rsid w:val="00614DC9"/>
    <w:rsid w:val="0063275B"/>
    <w:rsid w:val="00635D0B"/>
    <w:rsid w:val="006479B7"/>
    <w:rsid w:val="0066627D"/>
    <w:rsid w:val="00670820"/>
    <w:rsid w:val="00672299"/>
    <w:rsid w:val="0067360E"/>
    <w:rsid w:val="00677058"/>
    <w:rsid w:val="00685FC5"/>
    <w:rsid w:val="00686BCD"/>
    <w:rsid w:val="00690282"/>
    <w:rsid w:val="00693F4A"/>
    <w:rsid w:val="006A1AA7"/>
    <w:rsid w:val="006B061A"/>
    <w:rsid w:val="006B24ED"/>
    <w:rsid w:val="006B471D"/>
    <w:rsid w:val="006C2C6B"/>
    <w:rsid w:val="00701F72"/>
    <w:rsid w:val="00734251"/>
    <w:rsid w:val="00734366"/>
    <w:rsid w:val="00744DD5"/>
    <w:rsid w:val="00747606"/>
    <w:rsid w:val="00757038"/>
    <w:rsid w:val="00765386"/>
    <w:rsid w:val="00796C51"/>
    <w:rsid w:val="007973CE"/>
    <w:rsid w:val="007A26A5"/>
    <w:rsid w:val="007C33E8"/>
    <w:rsid w:val="007C3E88"/>
    <w:rsid w:val="007D1D91"/>
    <w:rsid w:val="007E1183"/>
    <w:rsid w:val="007E1801"/>
    <w:rsid w:val="007F009C"/>
    <w:rsid w:val="008043F5"/>
    <w:rsid w:val="008046C6"/>
    <w:rsid w:val="008130E6"/>
    <w:rsid w:val="00832A37"/>
    <w:rsid w:val="008345C8"/>
    <w:rsid w:val="00846847"/>
    <w:rsid w:val="00851702"/>
    <w:rsid w:val="00862AD6"/>
    <w:rsid w:val="00865AB7"/>
    <w:rsid w:val="008708C9"/>
    <w:rsid w:val="00875403"/>
    <w:rsid w:val="008759DB"/>
    <w:rsid w:val="00886937"/>
    <w:rsid w:val="008A0AE7"/>
    <w:rsid w:val="008A0D5F"/>
    <w:rsid w:val="008A35F2"/>
    <w:rsid w:val="008A7414"/>
    <w:rsid w:val="008B03F3"/>
    <w:rsid w:val="008B1E50"/>
    <w:rsid w:val="008E051B"/>
    <w:rsid w:val="008E15FA"/>
    <w:rsid w:val="008E309D"/>
    <w:rsid w:val="008E39ED"/>
    <w:rsid w:val="008E6180"/>
    <w:rsid w:val="008E79D0"/>
    <w:rsid w:val="008F25A9"/>
    <w:rsid w:val="008F451A"/>
    <w:rsid w:val="009241AA"/>
    <w:rsid w:val="0095505D"/>
    <w:rsid w:val="009568FA"/>
    <w:rsid w:val="00957794"/>
    <w:rsid w:val="009633F2"/>
    <w:rsid w:val="009666A3"/>
    <w:rsid w:val="00980562"/>
    <w:rsid w:val="00982F44"/>
    <w:rsid w:val="00992392"/>
    <w:rsid w:val="009B02E1"/>
    <w:rsid w:val="009B0625"/>
    <w:rsid w:val="009B3AAA"/>
    <w:rsid w:val="009C5B4C"/>
    <w:rsid w:val="009C785F"/>
    <w:rsid w:val="009E3AB2"/>
    <w:rsid w:val="009F1D88"/>
    <w:rsid w:val="009F565A"/>
    <w:rsid w:val="00A034C6"/>
    <w:rsid w:val="00A073DE"/>
    <w:rsid w:val="00A1693F"/>
    <w:rsid w:val="00A20487"/>
    <w:rsid w:val="00A25BA7"/>
    <w:rsid w:val="00A31C34"/>
    <w:rsid w:val="00A34810"/>
    <w:rsid w:val="00A34A1B"/>
    <w:rsid w:val="00A36CC0"/>
    <w:rsid w:val="00A43E10"/>
    <w:rsid w:val="00A502C1"/>
    <w:rsid w:val="00A55C61"/>
    <w:rsid w:val="00A60F81"/>
    <w:rsid w:val="00A810ED"/>
    <w:rsid w:val="00A94B4F"/>
    <w:rsid w:val="00AA3E3B"/>
    <w:rsid w:val="00AB5C6C"/>
    <w:rsid w:val="00AC0F17"/>
    <w:rsid w:val="00AC3FC9"/>
    <w:rsid w:val="00AD00DA"/>
    <w:rsid w:val="00AD2F2B"/>
    <w:rsid w:val="00AD51FD"/>
    <w:rsid w:val="00AD628F"/>
    <w:rsid w:val="00AE0600"/>
    <w:rsid w:val="00AE257D"/>
    <w:rsid w:val="00AE3266"/>
    <w:rsid w:val="00AE650C"/>
    <w:rsid w:val="00AF4725"/>
    <w:rsid w:val="00AF7DB6"/>
    <w:rsid w:val="00B03AF2"/>
    <w:rsid w:val="00B045AC"/>
    <w:rsid w:val="00B20F83"/>
    <w:rsid w:val="00B41C96"/>
    <w:rsid w:val="00B53086"/>
    <w:rsid w:val="00B574C0"/>
    <w:rsid w:val="00B67643"/>
    <w:rsid w:val="00B8341C"/>
    <w:rsid w:val="00B85221"/>
    <w:rsid w:val="00BB0B73"/>
    <w:rsid w:val="00BB0C9D"/>
    <w:rsid w:val="00BB55A4"/>
    <w:rsid w:val="00BC2244"/>
    <w:rsid w:val="00BC6466"/>
    <w:rsid w:val="00BD352E"/>
    <w:rsid w:val="00BF01F0"/>
    <w:rsid w:val="00BF1822"/>
    <w:rsid w:val="00BF5DAF"/>
    <w:rsid w:val="00C062F4"/>
    <w:rsid w:val="00C133BF"/>
    <w:rsid w:val="00C20CBE"/>
    <w:rsid w:val="00C328AC"/>
    <w:rsid w:val="00C353B8"/>
    <w:rsid w:val="00C3581E"/>
    <w:rsid w:val="00C368C9"/>
    <w:rsid w:val="00C41FA2"/>
    <w:rsid w:val="00C43426"/>
    <w:rsid w:val="00C511F5"/>
    <w:rsid w:val="00C57743"/>
    <w:rsid w:val="00C650B3"/>
    <w:rsid w:val="00C75308"/>
    <w:rsid w:val="00CA1376"/>
    <w:rsid w:val="00CA2571"/>
    <w:rsid w:val="00CC5B85"/>
    <w:rsid w:val="00CE5639"/>
    <w:rsid w:val="00CF6EB6"/>
    <w:rsid w:val="00D10BF9"/>
    <w:rsid w:val="00D1531F"/>
    <w:rsid w:val="00D21533"/>
    <w:rsid w:val="00D30311"/>
    <w:rsid w:val="00D44785"/>
    <w:rsid w:val="00D46011"/>
    <w:rsid w:val="00D5075F"/>
    <w:rsid w:val="00D55BCD"/>
    <w:rsid w:val="00D62131"/>
    <w:rsid w:val="00D73003"/>
    <w:rsid w:val="00DA6F49"/>
    <w:rsid w:val="00DE7231"/>
    <w:rsid w:val="00DF0111"/>
    <w:rsid w:val="00DF1920"/>
    <w:rsid w:val="00DF3145"/>
    <w:rsid w:val="00DF3D18"/>
    <w:rsid w:val="00DF6D2E"/>
    <w:rsid w:val="00E1007B"/>
    <w:rsid w:val="00E1133E"/>
    <w:rsid w:val="00E27F76"/>
    <w:rsid w:val="00E43661"/>
    <w:rsid w:val="00E5544B"/>
    <w:rsid w:val="00E55AB8"/>
    <w:rsid w:val="00E67328"/>
    <w:rsid w:val="00E727FC"/>
    <w:rsid w:val="00E72E90"/>
    <w:rsid w:val="00E72F25"/>
    <w:rsid w:val="00E73F33"/>
    <w:rsid w:val="00E857F4"/>
    <w:rsid w:val="00E90A21"/>
    <w:rsid w:val="00E94088"/>
    <w:rsid w:val="00E97A47"/>
    <w:rsid w:val="00E97B18"/>
    <w:rsid w:val="00EB4197"/>
    <w:rsid w:val="00EC40FA"/>
    <w:rsid w:val="00EE10E7"/>
    <w:rsid w:val="00EF0181"/>
    <w:rsid w:val="00F0726D"/>
    <w:rsid w:val="00F13294"/>
    <w:rsid w:val="00F145BB"/>
    <w:rsid w:val="00F211DE"/>
    <w:rsid w:val="00F25318"/>
    <w:rsid w:val="00F4294F"/>
    <w:rsid w:val="00F548DB"/>
    <w:rsid w:val="00F65BAB"/>
    <w:rsid w:val="00F67277"/>
    <w:rsid w:val="00F7100B"/>
    <w:rsid w:val="00F75C67"/>
    <w:rsid w:val="00F80E39"/>
    <w:rsid w:val="00F82E04"/>
    <w:rsid w:val="00F84436"/>
    <w:rsid w:val="00F87784"/>
    <w:rsid w:val="00FA760C"/>
    <w:rsid w:val="00FB0488"/>
    <w:rsid w:val="00FD712C"/>
    <w:rsid w:val="00FE2985"/>
    <w:rsid w:val="00FE7365"/>
    <w:rsid w:val="00FE7A2A"/>
    <w:rsid w:val="3ABF23FF"/>
    <w:rsid w:val="6696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36" w:lineRule="auto"/>
      <w:ind w:firstLine="616"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5"/>
    <w:qFormat/>
    <w:uiPriority w:val="0"/>
    <w:pPr>
      <w:ind w:firstLine="856"/>
      <w:outlineLvl w:val="0"/>
    </w:pPr>
    <w:rPr>
      <w:rFonts w:eastAsia="黑体"/>
    </w:rPr>
  </w:style>
  <w:style w:type="paragraph" w:styleId="3">
    <w:name w:val="heading 2"/>
    <w:basedOn w:val="1"/>
    <w:next w:val="1"/>
    <w:link w:val="20"/>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4"/>
    <w:basedOn w:val="1"/>
    <w:next w:val="1"/>
    <w:link w:val="17"/>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next w:val="1"/>
    <w:link w:val="19"/>
    <w:autoRedefine/>
    <w:qFormat/>
    <w:uiPriority w:val="99"/>
    <w:pPr>
      <w:adjustRightInd/>
      <w:snapToGrid/>
      <w:spacing w:line="240" w:lineRule="auto"/>
      <w:ind w:firstLine="0" w:firstLineChars="0"/>
    </w:pPr>
    <w:rPr>
      <w:rFonts w:ascii="Calibri" w:hAnsi="Calibri" w:eastAsia="宋体"/>
      <w:sz w:val="21"/>
      <w:szCs w:val="21"/>
    </w:rPr>
  </w:style>
  <w:style w:type="paragraph" w:styleId="6">
    <w:name w:val="footer"/>
    <w:basedOn w:val="1"/>
    <w:link w:val="14"/>
    <w:autoRedefine/>
    <w:unhideWhenUsed/>
    <w:qFormat/>
    <w:uiPriority w:val="99"/>
    <w:pPr>
      <w:tabs>
        <w:tab w:val="center" w:pos="4153"/>
        <w:tab w:val="right" w:pos="8306"/>
      </w:tabs>
      <w:jc w:val="left"/>
    </w:pPr>
    <w:rPr>
      <w:sz w:val="18"/>
      <w:szCs w:val="18"/>
    </w:rPr>
  </w:style>
  <w:style w:type="paragraph" w:styleId="7">
    <w:name w:val="header"/>
    <w:basedOn w:val="1"/>
    <w:link w:val="13"/>
    <w:autoRedefine/>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autoRedefine/>
    <w:semiHidden/>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11">
    <w:name w:val="Strong"/>
    <w:basedOn w:val="10"/>
    <w:autoRedefine/>
    <w:qFormat/>
    <w:uiPriority w:val="22"/>
    <w:rPr>
      <w:b/>
      <w:bCs/>
    </w:rPr>
  </w:style>
  <w:style w:type="character" w:styleId="12">
    <w:name w:val="Hyperlink"/>
    <w:basedOn w:val="10"/>
    <w:unhideWhenUsed/>
    <w:uiPriority w:val="99"/>
    <w:rPr>
      <w:color w:val="0563C1" w:themeColor="hyperlink"/>
      <w:u w:val="single"/>
      <w14:textFill>
        <w14:solidFill>
          <w14:schemeClr w14:val="hlink"/>
        </w14:solidFill>
      </w14:textFill>
    </w:rPr>
  </w:style>
  <w:style w:type="character" w:customStyle="1" w:styleId="13">
    <w:name w:val="页眉 字符"/>
    <w:basedOn w:val="10"/>
    <w:link w:val="7"/>
    <w:autoRedefine/>
    <w:qFormat/>
    <w:uiPriority w:val="99"/>
    <w:rPr>
      <w:sz w:val="18"/>
      <w:szCs w:val="18"/>
    </w:rPr>
  </w:style>
  <w:style w:type="character" w:customStyle="1" w:styleId="14">
    <w:name w:val="页脚 字符"/>
    <w:basedOn w:val="10"/>
    <w:link w:val="6"/>
    <w:autoRedefine/>
    <w:qFormat/>
    <w:uiPriority w:val="99"/>
    <w:rPr>
      <w:sz w:val="18"/>
      <w:szCs w:val="18"/>
    </w:rPr>
  </w:style>
  <w:style w:type="character" w:customStyle="1" w:styleId="15">
    <w:name w:val="标题 1 字符"/>
    <w:basedOn w:val="10"/>
    <w:link w:val="2"/>
    <w:autoRedefine/>
    <w:qFormat/>
    <w:uiPriority w:val="0"/>
    <w:rPr>
      <w:rFonts w:ascii="Times New Roman" w:hAnsi="Times New Roman" w:eastAsia="黑体" w:cs="Times New Roman"/>
      <w:sz w:val="32"/>
      <w:szCs w:val="32"/>
    </w:rPr>
  </w:style>
  <w:style w:type="paragraph" w:customStyle="1" w:styleId="16">
    <w:name w:val="附件标题"/>
    <w:basedOn w:val="4"/>
    <w:next w:val="1"/>
    <w:autoRedefine/>
    <w:qFormat/>
    <w:uiPriority w:val="99"/>
    <w:pPr>
      <w:keepNext w:val="0"/>
      <w:keepLines w:val="0"/>
      <w:spacing w:before="0" w:after="0" w:line="300" w:lineRule="auto"/>
      <w:ind w:firstLine="0" w:firstLineChars="0"/>
      <w:jc w:val="center"/>
    </w:pPr>
    <w:rPr>
      <w:rFonts w:ascii="Times New Roman" w:hAnsi="Times New Roman" w:eastAsia="长城小标宋体" w:cs="Times New Roman"/>
      <w:spacing w:val="6"/>
      <w:sz w:val="36"/>
      <w:szCs w:val="36"/>
    </w:rPr>
  </w:style>
  <w:style w:type="character" w:customStyle="1" w:styleId="17">
    <w:name w:val="标题 4 字符"/>
    <w:basedOn w:val="10"/>
    <w:link w:val="4"/>
    <w:autoRedefine/>
    <w:semiHidden/>
    <w:qFormat/>
    <w:uiPriority w:val="9"/>
    <w:rPr>
      <w:rFonts w:asciiTheme="majorHAnsi" w:hAnsiTheme="majorHAnsi" w:eastAsiaTheme="majorEastAsia" w:cstheme="majorBidi"/>
      <w:b/>
      <w:bCs/>
      <w:sz w:val="28"/>
      <w:szCs w:val="28"/>
    </w:rPr>
  </w:style>
  <w:style w:type="paragraph" w:styleId="18">
    <w:name w:val="List Paragraph"/>
    <w:basedOn w:val="1"/>
    <w:qFormat/>
    <w:uiPriority w:val="34"/>
    <w:pPr>
      <w:ind w:firstLine="420"/>
    </w:pPr>
  </w:style>
  <w:style w:type="character" w:customStyle="1" w:styleId="19">
    <w:name w:val="正文文本 字符"/>
    <w:basedOn w:val="10"/>
    <w:link w:val="5"/>
    <w:autoRedefine/>
    <w:qFormat/>
    <w:uiPriority w:val="99"/>
    <w:rPr>
      <w:rFonts w:ascii="Calibri" w:hAnsi="Calibri" w:eastAsia="宋体" w:cs="Times New Roman"/>
      <w:szCs w:val="21"/>
    </w:rPr>
  </w:style>
  <w:style w:type="character" w:customStyle="1" w:styleId="20">
    <w:name w:val="标题 2 字符"/>
    <w:basedOn w:val="10"/>
    <w:link w:val="3"/>
    <w:autoRedefine/>
    <w:semiHidden/>
    <w:qFormat/>
    <w:uiPriority w:val="9"/>
    <w:rPr>
      <w:rFonts w:asciiTheme="majorHAnsi" w:hAnsiTheme="majorHAnsi" w:eastAsiaTheme="majorEastAsia" w:cstheme="majorBidi"/>
      <w:b/>
      <w:bCs/>
      <w:sz w:val="32"/>
      <w:szCs w:val="32"/>
    </w:rPr>
  </w:style>
  <w:style w:type="character" w:customStyle="1" w:styleId="21">
    <w:name w:val="Unresolved Mention"/>
    <w:basedOn w:val="10"/>
    <w:semiHidden/>
    <w:unhideWhenUsed/>
    <w:qFormat/>
    <w:uiPriority w:val="99"/>
    <w:rPr>
      <w:color w:val="605E5C"/>
      <w:shd w:val="clear" w:color="auto" w:fill="E1DFDD"/>
    </w:rPr>
  </w:style>
  <w:style w:type="paragraph" w:customStyle="1" w:styleId="22">
    <w:name w:val="Default"/>
    <w:autoRedefine/>
    <w:semiHidden/>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544</Words>
  <Characters>3101</Characters>
  <Lines>25</Lines>
  <Paragraphs>7</Paragraphs>
  <TotalTime>778</TotalTime>
  <ScaleCrop>false</ScaleCrop>
  <LinksUpToDate>false</LinksUpToDate>
  <CharactersWithSpaces>3638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2024-01-10T01:22:00Z</dcterms:created>
  <dc:creator>Administrator</dc:creator>
  <cp:lastModifiedBy>一尘</cp:lastModifiedBy>
  <dcterms:modified xsi:type="dcterms:W3CDTF">2024-02-26T06:45:41Z</dcterms:modified>
  <cp:revision>323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5328D606B7664B399D908E1B5B9CCEAC_12</vt:lpwstr>
  </property>
</Properties>
</file>