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00" w:lineRule="exact"/>
        <w:ind w:left="0" w:right="0" w:firstLine="0"/>
        <w:jc w:val="both"/>
        <w:textAlignment w:val="auto"/>
        <w:outlineLvl w:val="0"/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00" w:lineRule="exact"/>
        <w:ind w:left="0" w:right="0" w:firstLine="0"/>
        <w:jc w:val="center"/>
        <w:textAlignment w:val="auto"/>
        <w:outlineLvl w:val="0"/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关于修订《西安市科学技术局全面实施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00" w:lineRule="exact"/>
        <w:ind w:left="0" w:right="0" w:firstLine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预算绩效管理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实施细则》的说明</w:t>
      </w: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为落实中、省、市全面实施预算绩效管理的意见，提高我局系统财政资金使用绩效，我局于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2020年印发了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《西安市科学技术局全面实施预算绩效管理实施细则（试行）》（以下简称《试行文件》），为局系统全面实施预算绩效管理提供了制度依据。因该《试行文件》</w:t>
      </w:r>
      <w:r>
        <w:rPr>
          <w:rFonts w:hint="eastAsia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  <w:lang w:eastAsia="zh-CN"/>
        </w:rPr>
        <w:t>于</w:t>
      </w:r>
      <w:r>
        <w:rPr>
          <w:rFonts w:hint="eastAsia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  <w:lang w:val="en-US" w:eastAsia="zh-CN"/>
        </w:rPr>
        <w:t>2023年到期，同时，为落实</w:t>
      </w:r>
      <w:r>
        <w:rPr>
          <w:rFonts w:ascii="仿宋" w:hAnsi="仿宋" w:eastAsia="仿宋" w:cs="仿宋"/>
          <w:spacing w:val="13"/>
          <w:sz w:val="32"/>
          <w:szCs w:val="32"/>
        </w:rPr>
        <w:t>《西安市人民政府关于进一步深化预算管理制度改革的</w:t>
      </w:r>
      <w:r>
        <w:rPr>
          <w:rFonts w:ascii="仿宋" w:hAnsi="仿宋" w:eastAsia="仿宋" w:cs="仿宋"/>
          <w:spacing w:val="11"/>
          <w:sz w:val="32"/>
          <w:szCs w:val="32"/>
        </w:rPr>
        <w:t>实施意见》(市政函〔2022〕1号)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《西安市市级部门预算绩效目标管理暂行办法》（市财发〔2023〕73号）《西安市预算绩效管理结果应用暂行办法》（市财函〔2023〕1103号）</w:t>
      </w:r>
      <w:r>
        <w:rPr>
          <w:rFonts w:hint="eastAsia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</w:rPr>
        <w:t>等</w:t>
      </w:r>
      <w:r>
        <w:rPr>
          <w:rFonts w:hint="eastAsia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  <w:lang w:eastAsia="zh-CN"/>
        </w:rPr>
        <w:t>新</w:t>
      </w:r>
      <w:r>
        <w:rPr>
          <w:rFonts w:hint="eastAsia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</w:rPr>
        <w:t>规定</w:t>
      </w:r>
      <w:r>
        <w:rPr>
          <w:rFonts w:hint="eastAsia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  <w:lang w:eastAsia="zh-CN"/>
        </w:rPr>
        <w:t>新要求，需要对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《试行文件》进行修订。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修订的总体考虑，在原《试行文件》的基础上，作部分修订，一方面，总结近年来局系统全面实施预算绩效管理情况，对一些好的经验和做法上升到制度层面，对一些与现有制度不符的进行修订；另一方面，结合我局实际，落实近年来中、省、市预算绩效管理的新规定和新要求。修订后的《西安市科学技术局全面实施预算绩效管理实施细则》（以下简称《实施细则》）共7章43条，总体结构与《试行文件》一致，主要内容：</w:t>
      </w:r>
    </w:p>
    <w:p>
      <w:pPr>
        <w:ind w:firstLine="640" w:firstLineChars="200"/>
        <w:rPr>
          <w:rFonts w:hint="eastAsia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第一章为总则，共4条，说明全面实施</w:t>
      </w:r>
      <w:r>
        <w:rPr>
          <w:rFonts w:hint="eastAsia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</w:rPr>
        <w:t>预算绩效管理</w:t>
      </w:r>
      <w:r>
        <w:rPr>
          <w:rFonts w:hint="eastAsia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  <w:lang w:eastAsia="zh-CN"/>
        </w:rPr>
        <w:t>的意义和目的，</w:t>
      </w:r>
      <w:r>
        <w:rPr>
          <w:rFonts w:hint="eastAsia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</w:rPr>
        <w:t>预算绩效管理</w:t>
      </w:r>
      <w:r>
        <w:rPr>
          <w:rFonts w:hint="eastAsia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  <w:lang w:eastAsia="zh-CN"/>
        </w:rPr>
        <w:t>的定义、主体、对象和原则。主要变化：在第一条依据中加入了“</w:t>
      </w:r>
      <w:r>
        <w:rPr>
          <w:rFonts w:ascii="仿宋" w:hAnsi="仿宋" w:eastAsia="仿宋" w:cs="仿宋"/>
          <w:spacing w:val="13"/>
          <w:sz w:val="32"/>
          <w:szCs w:val="32"/>
        </w:rPr>
        <w:t>《西安市人民政府关于进一步深化预算管理制度改革的</w:t>
      </w:r>
      <w:r>
        <w:rPr>
          <w:rFonts w:ascii="仿宋" w:hAnsi="仿宋" w:eastAsia="仿宋" w:cs="仿宋"/>
          <w:spacing w:val="11"/>
          <w:sz w:val="32"/>
          <w:szCs w:val="32"/>
        </w:rPr>
        <w:t>实施意见》(市政函〔2022〕1号)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《西安市市级部门预算绩效目标管理暂行办法》（市财发〔2023〕73号）《西安市预算绩效管理结果应用暂行办法》（市财函〔2023〕1103号）”等新规定。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  <w:lang w:eastAsia="zh-CN"/>
        </w:rPr>
        <w:t>第二章为组织管理和职责，共</w:t>
      </w:r>
      <w:r>
        <w:rPr>
          <w:rFonts w:hint="eastAsia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  <w:lang w:val="en-US" w:eastAsia="zh-CN"/>
        </w:rPr>
        <w:t>5条，</w:t>
      </w:r>
      <w:r>
        <w:rPr>
          <w:rFonts w:hint="eastAsia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  <w:lang w:eastAsia="zh-CN"/>
        </w:rPr>
        <w:t>区分为局管事业单位、局计划财务处、局各处室和项目承担单位</w:t>
      </w:r>
      <w:r>
        <w:rPr>
          <w:rFonts w:hint="eastAsia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  <w:lang w:val="en-US" w:eastAsia="zh-CN"/>
        </w:rPr>
        <w:t>4个层次</w:t>
      </w:r>
      <w:r>
        <w:rPr>
          <w:rFonts w:hint="eastAsia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  <w:lang w:val="en-US" w:eastAsia="zh-CN"/>
        </w:rPr>
        <w:t>明确局</w:t>
      </w:r>
      <w:r>
        <w:rPr>
          <w:rFonts w:hint="eastAsia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</w:rPr>
        <w:t>预算绩效管理</w:t>
      </w:r>
      <w:r>
        <w:rPr>
          <w:rFonts w:hint="eastAsia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  <w:lang w:eastAsia="zh-CN"/>
        </w:rPr>
        <w:t>体系和局各级的管理职责。主要变化：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</w:t>
      </w:r>
      <w:r>
        <w:rPr>
          <w:rFonts w:hint="eastAsia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  <w:lang w:val="en-US" w:eastAsia="zh-CN"/>
        </w:rPr>
        <w:t>局管各事业单位和局各处室职责中加入“</w:t>
      </w:r>
      <w:r>
        <w:rPr>
          <w:rFonts w:hint="eastAsia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</w:rPr>
        <w:t>对绩效目标实施运行监控和评价</w:t>
      </w:r>
      <w:r>
        <w:rPr>
          <w:rFonts w:hint="eastAsia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  <w:lang w:eastAsia="zh-CN"/>
        </w:rPr>
        <w:t>”职责。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  <w:lang w:eastAsia="zh-CN"/>
        </w:rPr>
        <w:t>第三章为绩效目标管理，共</w:t>
      </w:r>
      <w:r>
        <w:rPr>
          <w:rFonts w:hint="eastAsia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  <w:lang w:val="en-US" w:eastAsia="zh-CN"/>
        </w:rPr>
        <w:t>17条，从预算编制事前管理的角度，明确了编制预算绩效目标的原则、分工、调整、审核及程序，明确了绩效目标设定的依据、方法、指标体系及要求。本章变化较大，主要根据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《西安市市级部门预算绩效目标管理暂行办法》和《西安市预算绩效管理结果应用暂行办法》，结合我局实际进行落实。其中：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第十一条为新增，明确绩效目标的设置意义和要求；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第十二条为新增，明确绩效目标的分类和定义；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第十四条为新增，明确绩效目标的编制内容；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第十五条为新增，明确绩效目标的填报形式和表格；</w:t>
      </w:r>
    </w:p>
    <w:p>
      <w:pPr>
        <w:ind w:firstLine="640" w:firstLineChars="200"/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363636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第十八条新增了绩效目标的设置要求“</w:t>
      </w:r>
      <w:r>
        <w:rPr>
          <w:rFonts w:ascii="仿宋" w:hAnsi="仿宋" w:eastAsia="仿宋" w:cs="仿宋"/>
          <w:spacing w:val="7"/>
          <w:sz w:val="32"/>
          <w:szCs w:val="32"/>
        </w:rPr>
        <w:t>(三)系统全面。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363636"/>
          <w:spacing w:val="0"/>
          <w:kern w:val="0"/>
          <w:sz w:val="32"/>
          <w:szCs w:val="32"/>
          <w:shd w:val="clear" w:fill="FFFFFF"/>
          <w:lang w:val="en-US" w:eastAsia="zh-CN" w:bidi="ar"/>
        </w:rPr>
        <w:t>绩效目标应完整地反映预算资金预期 实现的产出和效益，预算绩效目标的概述、产出指标、效益指标和满意度指标之间应逻辑清晰、环环相扣、避免遗漏和重复。”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第二十条为新增，明确绩效目标审核的要求和重点内容。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  <w:lang w:val="en-US" w:eastAsia="zh-CN"/>
        </w:rPr>
        <w:t>第四章为绩效运行管理，共5条，从预算执行事中监管的角度，明确了局各处室、各事业单位绩效运营监控和情况反馈职责以及绩效目标调整情形。主要变化：第二十七条，增加了“</w:t>
      </w:r>
      <w:r>
        <w:rPr>
          <w:rFonts w:hint="eastAsia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  <w:lang w:eastAsia="zh-CN"/>
        </w:rPr>
        <w:t>各事业单位、各处室应定期对预算和绩效目标执行情况进行监控评估”。第三十一条为新增，明确接受外部检查要求，“</w:t>
      </w:r>
      <w:r>
        <w:rPr>
          <w:rFonts w:hint="eastAsia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  <w:lang w:val="en-US" w:eastAsia="zh-CN"/>
        </w:rPr>
        <w:t>在绩效运行过程中，</w:t>
      </w:r>
      <w:r>
        <w:rPr>
          <w:rFonts w:hint="eastAsia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  <w:lang w:eastAsia="zh-CN"/>
        </w:rPr>
        <w:t>各事业单位、</w:t>
      </w:r>
      <w:r>
        <w:rPr>
          <w:rFonts w:hint="eastAsia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</w:rPr>
        <w:t>各</w:t>
      </w:r>
      <w:r>
        <w:rPr>
          <w:rFonts w:hint="eastAsia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  <w:lang w:eastAsia="zh-CN"/>
        </w:rPr>
        <w:t>处室</w:t>
      </w:r>
      <w:r>
        <w:rPr>
          <w:rFonts w:hint="eastAsia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</w:rPr>
        <w:t>和项目</w:t>
      </w:r>
      <w:r>
        <w:rPr>
          <w:rFonts w:hint="eastAsia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  <w:lang w:eastAsia="zh-CN"/>
        </w:rPr>
        <w:t>承担单位</w:t>
      </w:r>
      <w:r>
        <w:rPr>
          <w:rFonts w:hint="eastAsia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</w:rPr>
        <w:t>应</w:t>
      </w:r>
      <w:r>
        <w:rPr>
          <w:rFonts w:hint="eastAsia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  <w:lang w:eastAsia="zh-CN"/>
        </w:rPr>
        <w:t>积极主动配合审计和财政等外部监督检查，对检查指出的问题要坚持问题和结果导向，切实采取有效措施，逐条明确整改完善，确保建议有回应、问题有整改、整改有效果。”</w:t>
      </w:r>
    </w:p>
    <w:p>
      <w:pPr>
        <w:ind w:firstLine="640" w:firstLineChars="200"/>
        <w:rPr>
          <w:rFonts w:hint="eastAsia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  <w:lang w:val="en-US" w:eastAsia="zh-CN"/>
        </w:rPr>
        <w:t>第五章为绩效评价管理，共6条，从预算执行结果事后评价的角度，明确了局绩效评价的方式、内容、方法、标准、程序和指标体系。本章无变化。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  <w:lang w:val="en-US" w:eastAsia="zh-CN"/>
        </w:rPr>
        <w:t>第六章为绩效评价结果反馈和应用，共5条，区分单一科技计划项目和科技计划类别，以及项目承担单位和局各处室，明确了绩效评价结果分类、结果应用、结果公开及问责奖惩情形。主要变化：第三十八条，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科技计划类别绩效评价结果“一般”按新规定改为“中”；第三十九条，单一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项目绩效评价结果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，将绩效评价结果为结题和不合格的，处置要求进行合并说明；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363636"/>
          <w:spacing w:val="0"/>
          <w:sz w:val="32"/>
          <w:szCs w:val="32"/>
          <w:shd w:val="clear" w:fill="FFFFFF"/>
        </w:rPr>
        <w:t>科技计划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363636"/>
          <w:spacing w:val="0"/>
          <w:sz w:val="32"/>
          <w:szCs w:val="32"/>
          <w:shd w:val="clear" w:fill="FFFFFF"/>
          <w:lang w:eastAsia="zh-CN"/>
        </w:rPr>
        <w:t>类别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363636"/>
          <w:spacing w:val="0"/>
          <w:sz w:val="32"/>
          <w:szCs w:val="32"/>
          <w:shd w:val="clear" w:fill="FFFFFF"/>
        </w:rPr>
        <w:t>绩效评价结果，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363636"/>
          <w:spacing w:val="0"/>
          <w:sz w:val="32"/>
          <w:szCs w:val="32"/>
          <w:shd w:val="clear" w:fill="FFFFFF"/>
          <w:lang w:eastAsia="zh-CN"/>
        </w:rPr>
        <w:t>将绩效评价结果为中的和差的，预算扣除比例不再明确。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  <w:lang w:val="en-US" w:eastAsia="zh-CN"/>
        </w:rPr>
        <w:t>第七章为附则，共1条。说明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《实施细则》的解释和实施时间。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jc w:val="center"/>
        <w:rPr>
          <w:rFonts w:hint="default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63636"/>
          <w:spacing w:val="0"/>
          <w:sz w:val="32"/>
          <w:szCs w:val="32"/>
          <w:shd w:val="clear" w:fill="FFFFFF"/>
          <w:lang w:val="en-US" w:eastAsia="zh-CN"/>
        </w:rPr>
        <w:t>2024年1月24日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YzZiYWMxYTMyYzk2YjFkZmFkYWM2MDYxNmQyOGMifQ=="/>
    <w:docVar w:name="KSO_WPS_MARK_KEY" w:val="92123075-f0a0-4d7e-aa93-666bdbb7ed01"/>
  </w:docVars>
  <w:rsids>
    <w:rsidRoot w:val="55F6281C"/>
    <w:rsid w:val="0A8255A3"/>
    <w:rsid w:val="0B5E255E"/>
    <w:rsid w:val="0C2030B4"/>
    <w:rsid w:val="1E841AB6"/>
    <w:rsid w:val="1EAA3346"/>
    <w:rsid w:val="20FE1218"/>
    <w:rsid w:val="22C60FBC"/>
    <w:rsid w:val="2B361BCB"/>
    <w:rsid w:val="2E0221C2"/>
    <w:rsid w:val="38FD220B"/>
    <w:rsid w:val="3C0416AE"/>
    <w:rsid w:val="45820BC7"/>
    <w:rsid w:val="474C75D6"/>
    <w:rsid w:val="490108FB"/>
    <w:rsid w:val="4BFA166C"/>
    <w:rsid w:val="4FC07203"/>
    <w:rsid w:val="4FC13362"/>
    <w:rsid w:val="55F6281C"/>
    <w:rsid w:val="5788342B"/>
    <w:rsid w:val="620C4755"/>
    <w:rsid w:val="627F00ED"/>
    <w:rsid w:val="634E082B"/>
    <w:rsid w:val="66480DE3"/>
    <w:rsid w:val="671975E1"/>
    <w:rsid w:val="6A2D778A"/>
    <w:rsid w:val="6E366597"/>
    <w:rsid w:val="750879B4"/>
    <w:rsid w:val="76C9088D"/>
    <w:rsid w:val="780D6D66"/>
    <w:rsid w:val="7B672F37"/>
    <w:rsid w:val="7C23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1640</Words>
  <Characters>1678</Characters>
  <Lines>0</Lines>
  <Paragraphs>0</Paragraphs>
  <TotalTime>2</TotalTime>
  <ScaleCrop>false</ScaleCrop>
  <LinksUpToDate>false</LinksUpToDate>
  <CharactersWithSpaces>1679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2019-11-21T09:27:00Z</dcterms:created>
  <dc:creator>西虎</dc:creator>
  <cp:lastModifiedBy>谢西虎</cp:lastModifiedBy>
  <dcterms:modified xsi:type="dcterms:W3CDTF">2024-01-24T01:59:45Z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977976296BAA40E59038DAF491A8D33E</vt:lpwstr>
  </property>
</Properties>
</file>