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A6" w:rsidRDefault="006E7F64">
      <w:pPr>
        <w:tabs>
          <w:tab w:val="left" w:pos="12333"/>
        </w:tabs>
        <w:spacing w:line="400" w:lineRule="exact"/>
        <w:ind w:right="1247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0A47A6" w:rsidRDefault="006E7F64">
      <w:pPr>
        <w:tabs>
          <w:tab w:val="left" w:pos="13020"/>
        </w:tabs>
        <w:spacing w:line="600" w:lineRule="exact"/>
        <w:ind w:right="-264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2023</w:t>
      </w:r>
      <w:r>
        <w:rPr>
          <w:rFonts w:ascii="Times New Roman" w:eastAsia="方正小标宋简体" w:hAnsi="Times New Roman" w:cs="Times New Roman"/>
          <w:sz w:val="36"/>
          <w:szCs w:val="36"/>
        </w:rPr>
        <w:t>年软科学</w:t>
      </w:r>
      <w:r>
        <w:rPr>
          <w:rFonts w:ascii="Times New Roman" w:eastAsia="方正小标宋简体" w:hAnsi="Times New Roman" w:cs="Times New Roman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sz w:val="36"/>
          <w:szCs w:val="36"/>
        </w:rPr>
        <w:t>双中心</w:t>
      </w:r>
      <w:r>
        <w:rPr>
          <w:rFonts w:ascii="Times New Roman" w:eastAsia="方正小标宋简体" w:hAnsi="Times New Roman" w:cs="Times New Roman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sz w:val="36"/>
          <w:szCs w:val="36"/>
        </w:rPr>
        <w:t>专题</w:t>
      </w:r>
      <w:proofErr w:type="gramStart"/>
      <w:r>
        <w:rPr>
          <w:rFonts w:ascii="Times New Roman" w:eastAsia="方正小标宋简体" w:hAnsi="Times New Roman" w:cs="Times New Roman"/>
          <w:sz w:val="36"/>
          <w:szCs w:val="36"/>
        </w:rPr>
        <w:t>拟支持</w:t>
      </w:r>
      <w:proofErr w:type="gramEnd"/>
      <w:r>
        <w:rPr>
          <w:rFonts w:ascii="Times New Roman" w:eastAsia="方正小标宋简体" w:hAnsi="Times New Roman" w:cs="Times New Roman"/>
          <w:sz w:val="36"/>
          <w:szCs w:val="36"/>
        </w:rPr>
        <w:t>立项清单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405"/>
        <w:gridCol w:w="3273"/>
        <w:gridCol w:w="923"/>
      </w:tblGrid>
      <w:tr w:rsidR="000A47A6">
        <w:trPr>
          <w:trHeight w:val="733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申报项目名称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申报单位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申报人</w:t>
            </w:r>
          </w:p>
        </w:tc>
      </w:tr>
      <w:tr w:rsidR="000A47A6">
        <w:trPr>
          <w:trHeight w:val="495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科技成果就地转化政策成效及案例分析研究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西安工业大学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张明亲</w:t>
            </w:r>
            <w:proofErr w:type="gramEnd"/>
          </w:p>
        </w:tc>
      </w:tr>
      <w:tr w:rsidR="000A47A6">
        <w:trPr>
          <w:trHeight w:val="495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西安市推进科技服务业高质量发展对策研究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长安大学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杜强</w:t>
            </w:r>
            <w:proofErr w:type="gramEnd"/>
          </w:p>
        </w:tc>
      </w:tr>
      <w:tr w:rsidR="000A47A6">
        <w:trPr>
          <w:trHeight w:val="495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科技成果就地转化政策成效及案例分析研究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陕西科技大学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罗文春</w:t>
            </w:r>
          </w:p>
        </w:tc>
      </w:tr>
      <w:tr w:rsidR="000A47A6">
        <w:trPr>
          <w:trHeight w:val="495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产业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链创新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资源精准匹配路径研究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陕西师范大学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雷宏振</w:t>
            </w:r>
            <w:proofErr w:type="gramEnd"/>
          </w:p>
        </w:tc>
      </w:tr>
      <w:tr w:rsidR="000A47A6">
        <w:trPr>
          <w:trHeight w:val="495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高质量建设综合性科学中心和科技创新中心路径研究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通济区域规划研究院有限公司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姚芳玲</w:t>
            </w:r>
          </w:p>
        </w:tc>
      </w:tr>
      <w:tr w:rsidR="000A47A6">
        <w:trPr>
          <w:trHeight w:val="495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高质量建设综合性科学中心和科技创新中心路径研究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西安理工大学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蒋楠</w:t>
            </w:r>
          </w:p>
        </w:tc>
      </w:tr>
      <w:tr w:rsidR="000A47A6">
        <w:trPr>
          <w:trHeight w:val="495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面向重点产业卡脖子技术助力现代化产业体系建设路径研究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九思智汇信息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常永昌</w:t>
            </w:r>
          </w:p>
        </w:tc>
      </w:tr>
      <w:tr w:rsidR="000A47A6">
        <w:trPr>
          <w:trHeight w:val="495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“双中心”创新资源数据库及应用模式研究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西安大地测绘股份有限公司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康卫纲</w:t>
            </w:r>
          </w:p>
        </w:tc>
      </w:tr>
      <w:tr w:rsidR="000A47A6">
        <w:trPr>
          <w:trHeight w:val="495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高质量建设综合性科学中心和科技创新中心路径研究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创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星忠科科技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服务有限公司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郭纪东</w:t>
            </w:r>
          </w:p>
        </w:tc>
      </w:tr>
      <w:tr w:rsidR="000A47A6">
        <w:trPr>
          <w:trHeight w:val="495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西安市未来产业发展布局研究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西安邮电大学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侯光文</w:t>
            </w:r>
          </w:p>
        </w:tc>
      </w:tr>
      <w:tr w:rsidR="000A47A6">
        <w:trPr>
          <w:trHeight w:val="495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新型研发机构支撑高新技术和先进制造业基地建设路径研究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国科互联创新发展研究院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朱常海</w:t>
            </w:r>
          </w:p>
        </w:tc>
      </w:tr>
      <w:tr w:rsidR="000A47A6">
        <w:trPr>
          <w:trHeight w:val="495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西安市推进科技服务业高质量发展对策研究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西安文理学院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胡宏力</w:t>
            </w:r>
          </w:p>
        </w:tc>
      </w:tr>
      <w:tr w:rsidR="000A47A6">
        <w:trPr>
          <w:trHeight w:val="495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运用媒体进行“双中心”典型案例挖掘推广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西安二三里网络科技有限公司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程斌</w:t>
            </w:r>
          </w:p>
        </w:tc>
      </w:tr>
      <w:tr w:rsidR="000A47A6">
        <w:trPr>
          <w:trHeight w:val="733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西安构建“基础研究、科技攻关、成果产业化、科技金融、人才集聚”全过程创新生态链路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径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研究项目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城市发展（集团）有限公司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焦振华</w:t>
            </w:r>
          </w:p>
        </w:tc>
      </w:tr>
      <w:tr w:rsidR="000A47A6">
        <w:trPr>
          <w:trHeight w:val="495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面向科技强国战略的“双中心”建设水平评价方法与动态监测研究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西安财经大学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白鹏霞</w:t>
            </w:r>
            <w:proofErr w:type="gramEnd"/>
          </w:p>
        </w:tc>
      </w:tr>
      <w:tr w:rsidR="000A47A6">
        <w:trPr>
          <w:trHeight w:val="495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面向重点产业“高精尖缺”人才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引培机制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西安人才集团有限公司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蔡延东</w:t>
            </w:r>
          </w:p>
        </w:tc>
      </w:tr>
      <w:tr w:rsidR="000A47A6">
        <w:trPr>
          <w:trHeight w:val="495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产业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链创新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资源精准匹配路径研究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李香菊</w:t>
            </w:r>
          </w:p>
        </w:tc>
      </w:tr>
      <w:tr w:rsidR="000A47A6">
        <w:trPr>
          <w:trHeight w:val="512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科技企业股权转让发展模式研究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陕西省创业投资协会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刘小燕</w:t>
            </w:r>
          </w:p>
        </w:tc>
      </w:tr>
      <w:tr w:rsidR="000A47A6">
        <w:trPr>
          <w:trHeight w:val="512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基于科技创新中心建设的西安科技创新政策体系优化研究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陕西农产品加工技术研究院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0A47A6" w:rsidRDefault="006E7F6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李明辉</w:t>
            </w:r>
          </w:p>
        </w:tc>
      </w:tr>
    </w:tbl>
    <w:p w:rsidR="000A47A6" w:rsidRDefault="000A47A6">
      <w:pPr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0A47A6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MDM2OTQwOTNhOTQwMDc1OTVjYjE2YmE5OWNjZmQifQ=="/>
  </w:docVars>
  <w:rsids>
    <w:rsidRoot w:val="79443BEC"/>
    <w:rsid w:val="000A47A6"/>
    <w:rsid w:val="006E7F64"/>
    <w:rsid w:val="069E3C07"/>
    <w:rsid w:val="108F3E01"/>
    <w:rsid w:val="109615A3"/>
    <w:rsid w:val="1D7A044B"/>
    <w:rsid w:val="25F720BB"/>
    <w:rsid w:val="33B201E6"/>
    <w:rsid w:val="38076946"/>
    <w:rsid w:val="3B0F23B8"/>
    <w:rsid w:val="42C15811"/>
    <w:rsid w:val="63F51D00"/>
    <w:rsid w:val="64835103"/>
    <w:rsid w:val="6C934BD1"/>
    <w:rsid w:val="79443BEC"/>
    <w:rsid w:val="7A3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746701-D656-4A03-BE6B-1D198EEA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郭海玉</dc:creator>
  <cp:lastModifiedBy>River</cp:lastModifiedBy>
  <cp:revision>2</cp:revision>
  <cp:lastPrinted>2023-11-21T03:19:00Z</cp:lastPrinted>
  <dcterms:created xsi:type="dcterms:W3CDTF">2022-08-24T01:35:00Z</dcterms:created>
  <dcterms:modified xsi:type="dcterms:W3CDTF">2023-11-30T09:06:00Z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109F7549163743F491CCCA833C2F40FA</vt:lpwstr>
  </property>
</Properties>
</file>