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西安市科技发展专项资金管理办法</w:t>
      </w:r>
    </w:p>
    <w:p>
      <w:pPr>
        <w:jc w:val="center"/>
        <w:rPr>
          <w:rFonts w:hint="eastAsia" w:ascii="仿宋" w:hAnsi="仿宋" w:eastAsia="仿宋"/>
          <w:color w:val="000000" w:themeColor="text1"/>
          <w:lang w:eastAsia="zh-CN"/>
          <w14:textFill>
            <w14:solidFill>
              <w14:schemeClr w14:val="tx1"/>
            </w14:solidFill>
          </w14:textFill>
        </w:rPr>
      </w:pPr>
      <w:r>
        <w:rPr>
          <w:rFonts w:hint="eastAsia" w:ascii="仿宋" w:hAnsi="仿宋" w:eastAsia="仿宋"/>
          <w:color w:val="000000" w:themeColor="text1"/>
          <w:lang w:eastAsia="zh-CN"/>
          <w14:textFill>
            <w14:solidFill>
              <w14:schemeClr w14:val="tx1"/>
            </w14:solidFill>
          </w14:textFill>
        </w:rPr>
        <w:t>（征求意见稿）</w:t>
      </w:r>
    </w:p>
    <w:p>
      <w:pPr>
        <w:keepNext w:val="0"/>
        <w:keepLines w:val="0"/>
        <w:pageBreakBefore w:val="0"/>
        <w:widowControl w:val="0"/>
        <w:numPr>
          <w:ilvl w:val="0"/>
          <w:numId w:val="1"/>
        </w:numPr>
        <w:kinsoku/>
        <w:wordWrap/>
        <w:overflowPunct/>
        <w:topLinePunct w:val="0"/>
        <w:autoSpaceDE/>
        <w:autoSpaceDN/>
        <w:bidi w:val="0"/>
        <w:adjustRightInd/>
        <w:spacing w:line="240" w:lineRule="auto"/>
        <w:jc w:val="center"/>
        <w:textAlignment w:val="auto"/>
        <w:rPr>
          <w:rFonts w:hint="eastAsia" w:ascii="黑体" w:hAnsi="仿宋" w:eastAsia="黑体"/>
          <w:color w:val="000000" w:themeColor="text1"/>
          <w14:textFill>
            <w14:solidFill>
              <w14:schemeClr w14:val="tx1"/>
            </w14:solidFill>
          </w14:textFill>
        </w:rPr>
      </w:pPr>
      <w:r>
        <w:rPr>
          <w:rFonts w:hint="eastAsia" w:ascii="黑体" w:hAnsi="仿宋" w:eastAsia="黑体"/>
          <w:color w:val="000000" w:themeColor="text1"/>
          <w14:textFill>
            <w14:solidFill>
              <w14:schemeClr w14:val="tx1"/>
            </w14:solidFill>
          </w14:textFill>
        </w:rPr>
        <w:t xml:space="preserve"> 总 则</w:t>
      </w:r>
    </w:p>
    <w:p>
      <w:pPr>
        <w:keepNext w:val="0"/>
        <w:keepLines w:val="0"/>
        <w:pageBreakBefore w:val="0"/>
        <w:widowControl w:val="0"/>
        <w:numPr>
          <w:ilvl w:val="0"/>
          <w:numId w:val="0"/>
        </w:numPr>
        <w:kinsoku/>
        <w:wordWrap/>
        <w:overflowPunct/>
        <w:topLinePunct w:val="0"/>
        <w:autoSpaceDE/>
        <w:autoSpaceDN/>
        <w:bidi w:val="0"/>
        <w:adjustRightInd/>
        <w:spacing w:line="240" w:lineRule="auto"/>
        <w:jc w:val="both"/>
        <w:textAlignment w:val="auto"/>
        <w:rPr>
          <w:rFonts w:hint="eastAsia" w:ascii="黑体" w:hAnsi="仿宋" w:eastAsia="黑体"/>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ascii="仿宋" w:hAnsi="仿宋" w:eastAsia="仿宋"/>
          <w:color w:val="000000" w:themeColor="text1"/>
          <w:szCs w:val="32"/>
          <w14:textFill>
            <w14:solidFill>
              <w14:schemeClr w14:val="tx1"/>
            </w14:solidFill>
          </w14:textFill>
        </w:rPr>
      </w:pPr>
      <w:r>
        <w:rPr>
          <w:rFonts w:hint="eastAsia" w:ascii="黑体" w:hAnsi="仿宋" w:eastAsia="黑体"/>
          <w:color w:val="000000" w:themeColor="text1"/>
          <w:szCs w:val="32"/>
          <w14:textFill>
            <w14:solidFill>
              <w14:schemeClr w14:val="tx1"/>
            </w14:solidFill>
          </w14:textFill>
        </w:rPr>
        <w:t>第一条</w:t>
      </w:r>
      <w:r>
        <w:rPr>
          <w:rFonts w:ascii="仿宋" w:hAnsi="仿宋" w:eastAsia="仿宋"/>
          <w:color w:val="000000" w:themeColor="text1"/>
          <w:szCs w:val="32"/>
          <w14:textFill>
            <w14:solidFill>
              <w14:schemeClr w14:val="tx1"/>
            </w14:solidFill>
          </w14:textFill>
        </w:rPr>
        <w:t xml:space="preserve"> </w:t>
      </w:r>
      <w:r>
        <w:rPr>
          <w:rFonts w:hint="eastAsia" w:ascii="仿宋" w:hAnsi="仿宋" w:eastAsia="仿宋"/>
          <w:color w:val="000000" w:themeColor="text1"/>
          <w:szCs w:val="32"/>
          <w14:textFill>
            <w14:solidFill>
              <w14:schemeClr w14:val="tx1"/>
            </w14:solidFill>
          </w14:textFill>
        </w:rPr>
        <w:t>为规范我市科技发展专项资金管理，提高资金使用效益，根据</w:t>
      </w:r>
      <w:r>
        <w:rPr>
          <w:rFonts w:hint="eastAsia" w:ascii="仿宋" w:hAnsi="仿宋" w:eastAsia="仿宋"/>
          <w:color w:val="000000" w:themeColor="text1"/>
          <w:szCs w:val="32"/>
          <w:lang w:eastAsia="zh-CN"/>
          <w14:textFill>
            <w14:solidFill>
              <w14:schemeClr w14:val="tx1"/>
            </w14:solidFill>
          </w14:textFill>
        </w:rPr>
        <w:t>《</w:t>
      </w:r>
      <w:r>
        <w:rPr>
          <w:rFonts w:hint="eastAsia" w:ascii="仿宋" w:hAnsi="仿宋" w:eastAsia="仿宋"/>
          <w:color w:val="000000" w:themeColor="text1"/>
          <w:szCs w:val="32"/>
          <w14:textFill>
            <w14:solidFill>
              <w14:schemeClr w14:val="tx1"/>
            </w14:solidFill>
          </w14:textFill>
        </w:rPr>
        <w:t>国务院关于优化科研管理提升科研绩效若干措施的通知</w:t>
      </w:r>
      <w:r>
        <w:rPr>
          <w:rFonts w:hint="eastAsia" w:ascii="仿宋" w:hAnsi="仿宋" w:eastAsia="仿宋"/>
          <w:color w:val="000000" w:themeColor="text1"/>
          <w:szCs w:val="32"/>
          <w:lang w:eastAsia="zh-CN"/>
          <w14:textFill>
            <w14:solidFill>
              <w14:schemeClr w14:val="tx1"/>
            </w14:solidFill>
          </w14:textFill>
        </w:rPr>
        <w:t>》、《中共西安市委</w:t>
      </w:r>
      <w:r>
        <w:rPr>
          <w:rFonts w:hint="eastAsia" w:ascii="仿宋" w:hAnsi="仿宋" w:eastAsia="仿宋"/>
          <w:color w:val="000000" w:themeColor="text1"/>
          <w:szCs w:val="32"/>
          <w:lang w:val="en-US" w:eastAsia="zh-CN"/>
          <w14:textFill>
            <w14:solidFill>
              <w14:schemeClr w14:val="tx1"/>
            </w14:solidFill>
          </w14:textFill>
        </w:rPr>
        <w:t xml:space="preserve"> 西安市人民政府关于全面实施预算绩效管理的实施意见》、</w:t>
      </w:r>
      <w:r>
        <w:rPr>
          <w:rFonts w:hint="eastAsia" w:ascii="仿宋" w:hAnsi="仿宋" w:eastAsia="仿宋"/>
          <w:color w:val="000000" w:themeColor="text1"/>
          <w:szCs w:val="32"/>
          <w14:textFill>
            <w14:solidFill>
              <w14:schemeClr w14:val="tx1"/>
            </w14:solidFill>
          </w14:textFill>
        </w:rPr>
        <w:t>《市级财政资金分配管理办法和市级财政专项资金管理办法》</w:t>
      </w:r>
      <w:r>
        <w:rPr>
          <w:rFonts w:hint="eastAsia" w:ascii="仿宋" w:hAnsi="仿宋" w:eastAsia="仿宋"/>
          <w:color w:val="000000" w:themeColor="text1"/>
          <w:szCs w:val="32"/>
          <w:lang w:eastAsia="zh-CN"/>
          <w14:textFill>
            <w14:solidFill>
              <w14:schemeClr w14:val="tx1"/>
            </w14:solidFill>
          </w14:textFill>
        </w:rPr>
        <w:t>、《西安市人民政府办公厅关于改革完善市级财政科研经费管理的实施意见》</w:t>
      </w:r>
      <w:r>
        <w:rPr>
          <w:rFonts w:hint="eastAsia" w:ascii="仿宋" w:hAnsi="仿宋" w:eastAsia="仿宋"/>
          <w:color w:val="000000" w:themeColor="text1"/>
          <w:szCs w:val="32"/>
          <w14:textFill>
            <w14:solidFill>
              <w14:schemeClr w14:val="tx1"/>
            </w14:solidFill>
          </w14:textFill>
        </w:rPr>
        <w:t>等文件，</w:t>
      </w:r>
      <w:r>
        <w:rPr>
          <w:rFonts w:hint="eastAsia" w:ascii="仿宋" w:hAnsi="仿宋" w:eastAsia="仿宋"/>
          <w:color w:val="000000" w:themeColor="text1"/>
          <w:szCs w:val="32"/>
          <w:lang w:eastAsia="zh-CN"/>
          <w14:textFill>
            <w14:solidFill>
              <w14:schemeClr w14:val="tx1"/>
            </w14:solidFill>
          </w14:textFill>
        </w:rPr>
        <w:t>结合</w:t>
      </w:r>
      <w:r>
        <w:rPr>
          <w:rFonts w:hint="eastAsia" w:ascii="仿宋" w:hAnsi="仿宋" w:eastAsia="仿宋"/>
          <w:color w:val="000000" w:themeColor="text1"/>
          <w:szCs w:val="32"/>
          <w14:textFill>
            <w14:solidFill>
              <w14:schemeClr w14:val="tx1"/>
            </w14:solidFill>
          </w14:textFill>
        </w:rPr>
        <w:t>我市实际</w:t>
      </w:r>
      <w:r>
        <w:rPr>
          <w:rFonts w:hint="eastAsia" w:ascii="仿宋" w:hAnsi="仿宋" w:eastAsia="仿宋"/>
          <w:color w:val="000000" w:themeColor="text1"/>
          <w:szCs w:val="32"/>
          <w:lang w:eastAsia="zh-CN"/>
          <w14:textFill>
            <w14:solidFill>
              <w14:schemeClr w14:val="tx1"/>
            </w14:solidFill>
          </w14:textFill>
        </w:rPr>
        <w:t>，</w:t>
      </w:r>
      <w:r>
        <w:rPr>
          <w:rFonts w:hint="eastAsia" w:ascii="仿宋" w:hAnsi="仿宋" w:eastAsia="仿宋"/>
          <w:color w:val="000000" w:themeColor="text1"/>
          <w:szCs w:val="32"/>
          <w14:textFill>
            <w14:solidFill>
              <w14:schemeClr w14:val="tx1"/>
            </w14:solidFill>
          </w14:textFill>
        </w:rPr>
        <w:t>制定本办法。</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eastAsia" w:ascii="仿宋" w:hAnsi="仿宋" w:eastAsia="仿宋"/>
          <w:color w:val="000000" w:themeColor="text1"/>
          <w:szCs w:val="32"/>
          <w:lang w:eastAsia="zh-CN"/>
          <w14:textFill>
            <w14:solidFill>
              <w14:schemeClr w14:val="tx1"/>
            </w14:solidFill>
          </w14:textFill>
        </w:rPr>
      </w:pPr>
      <w:r>
        <w:rPr>
          <w:rFonts w:hint="eastAsia" w:ascii="黑体" w:hAnsi="仿宋" w:eastAsia="黑体"/>
          <w:color w:val="000000" w:themeColor="text1"/>
          <w:szCs w:val="32"/>
          <w14:textFill>
            <w14:solidFill>
              <w14:schemeClr w14:val="tx1"/>
            </w14:solidFill>
          </w14:textFill>
        </w:rPr>
        <w:t>第二条</w:t>
      </w:r>
      <w:r>
        <w:rPr>
          <w:rFonts w:ascii="仿宋" w:hAnsi="仿宋" w:eastAsia="仿宋"/>
          <w:color w:val="000000" w:themeColor="text1"/>
          <w:szCs w:val="32"/>
          <w14:textFill>
            <w14:solidFill>
              <w14:schemeClr w14:val="tx1"/>
            </w14:solidFill>
          </w14:textFill>
        </w:rPr>
        <w:t xml:space="preserve"> </w:t>
      </w:r>
      <w:r>
        <w:rPr>
          <w:rFonts w:hint="eastAsia" w:ascii="仿宋" w:hAnsi="仿宋" w:eastAsia="仿宋"/>
          <w:color w:val="000000" w:themeColor="text1"/>
          <w:szCs w:val="32"/>
          <w14:textFill>
            <w14:solidFill>
              <w14:schemeClr w14:val="tx1"/>
            </w14:solidFill>
          </w14:textFill>
        </w:rPr>
        <w:t>本办法所称科技发展专项资金（以下简称“专项资金”）是</w:t>
      </w:r>
      <w:r>
        <w:rPr>
          <w:rFonts w:hint="eastAsia" w:ascii="仿宋" w:hAnsi="仿宋" w:eastAsia="仿宋"/>
          <w:color w:val="000000" w:themeColor="text1"/>
          <w:szCs w:val="32"/>
          <w:lang w:eastAsia="zh-CN"/>
          <w14:textFill>
            <w14:solidFill>
              <w14:schemeClr w14:val="tx1"/>
            </w14:solidFill>
          </w14:textFill>
        </w:rPr>
        <w:t>由市级财政预算安排的，以构筑“一总两带”秦创原创新驱动平台建设为基石，围绕产业链部署创新链，围绕创新链布局产业链，主要用于支持我市科技事业发展，开展科技创新活动，提升我市科技创新能力的专项资金。</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eastAsia" w:ascii="仿宋" w:hAnsi="仿宋" w:eastAsia="仿宋"/>
          <w:color w:val="000000" w:themeColor="text1"/>
          <w:szCs w:val="32"/>
          <w14:textFill>
            <w14:solidFill>
              <w14:schemeClr w14:val="tx1"/>
            </w14:solidFill>
          </w14:textFill>
        </w:rPr>
      </w:pPr>
      <w:r>
        <w:rPr>
          <w:rFonts w:hint="eastAsia" w:ascii="黑体" w:hAnsi="仿宋" w:eastAsia="黑体"/>
          <w:color w:val="000000" w:themeColor="text1"/>
          <w:szCs w:val="32"/>
          <w14:textFill>
            <w14:solidFill>
              <w14:schemeClr w14:val="tx1"/>
            </w14:solidFill>
          </w14:textFill>
        </w:rPr>
        <w:t>第三条</w:t>
      </w:r>
      <w:r>
        <w:rPr>
          <w:rFonts w:ascii="仿宋" w:hAnsi="仿宋" w:eastAsia="仿宋"/>
          <w:color w:val="000000" w:themeColor="text1"/>
          <w:szCs w:val="32"/>
          <w14:textFill>
            <w14:solidFill>
              <w14:schemeClr w14:val="tx1"/>
            </w14:solidFill>
          </w14:textFill>
        </w:rPr>
        <w:t xml:space="preserve"> </w:t>
      </w:r>
      <w:r>
        <w:rPr>
          <w:rFonts w:hint="eastAsia" w:ascii="仿宋" w:hAnsi="仿宋" w:eastAsia="仿宋"/>
          <w:color w:val="000000" w:themeColor="text1"/>
          <w:szCs w:val="32"/>
          <w14:textFill>
            <w14:solidFill>
              <w14:schemeClr w14:val="tx1"/>
            </w14:solidFill>
          </w14:textFill>
        </w:rPr>
        <w:t>专项经费管理和使用原则：</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eastAsia" w:ascii="仿宋" w:hAnsi="仿宋" w:eastAsia="仿宋"/>
          <w:color w:val="000000" w:themeColor="text1"/>
          <w:szCs w:val="32"/>
          <w14:textFill>
            <w14:solidFill>
              <w14:schemeClr w14:val="tx1"/>
            </w14:solidFill>
          </w14:textFill>
        </w:rPr>
      </w:pPr>
      <w:r>
        <w:rPr>
          <w:rFonts w:hint="eastAsia" w:ascii="仿宋" w:hAnsi="仿宋" w:eastAsia="仿宋"/>
          <w:color w:val="000000" w:themeColor="text1"/>
          <w:szCs w:val="32"/>
          <w14:textFill>
            <w14:solidFill>
              <w14:schemeClr w14:val="tx1"/>
            </w14:solidFill>
          </w14:textFill>
        </w:rPr>
        <w:t>（一）科学安排，合理配置。发挥市场配置各类创新要素的导向作用，优化资源配置。聚焦</w:t>
      </w:r>
      <w:r>
        <w:rPr>
          <w:rFonts w:hint="eastAsia" w:ascii="仿宋" w:hAnsi="仿宋" w:eastAsia="仿宋"/>
          <w:color w:val="000000" w:themeColor="text1"/>
          <w:szCs w:val="32"/>
          <w:lang w:eastAsia="zh-CN"/>
          <w14:textFill>
            <w14:solidFill>
              <w14:schemeClr w14:val="tx1"/>
            </w14:solidFill>
          </w14:textFill>
        </w:rPr>
        <w:t>西安市发展</w:t>
      </w:r>
      <w:r>
        <w:rPr>
          <w:rFonts w:hint="eastAsia" w:ascii="仿宋" w:hAnsi="仿宋" w:eastAsia="仿宋"/>
          <w:color w:val="000000" w:themeColor="text1"/>
          <w:szCs w:val="32"/>
          <w14:textFill>
            <w14:solidFill>
              <w14:schemeClr w14:val="tx1"/>
            </w14:solidFill>
          </w14:textFill>
        </w:rPr>
        <w:t>战略，围绕</w:t>
      </w:r>
      <w:r>
        <w:rPr>
          <w:rFonts w:hint="eastAsia" w:ascii="仿宋" w:hAnsi="仿宋" w:eastAsia="仿宋"/>
          <w:color w:val="000000" w:themeColor="text1"/>
          <w:szCs w:val="32"/>
          <w:lang w:eastAsia="zh-CN"/>
          <w14:textFill>
            <w14:solidFill>
              <w14:schemeClr w14:val="tx1"/>
            </w14:solidFill>
          </w14:textFill>
        </w:rPr>
        <w:t>西安市</w:t>
      </w:r>
      <w:r>
        <w:rPr>
          <w:rFonts w:hint="eastAsia" w:ascii="仿宋" w:hAnsi="仿宋" w:eastAsia="仿宋"/>
          <w:color w:val="000000" w:themeColor="text1"/>
          <w:szCs w:val="32"/>
          <w14:textFill>
            <w14:solidFill>
              <w14:schemeClr w14:val="tx1"/>
            </w14:solidFill>
          </w14:textFill>
        </w:rPr>
        <w:t>科技发展规划，保障重要科研活动的实施。严格按照科研活动的目标和任务，科学合理地编制和安排预算。</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eastAsia" w:ascii="仿宋" w:hAnsi="仿宋" w:eastAsia="仿宋"/>
          <w:color w:val="000000" w:themeColor="text1"/>
          <w:szCs w:val="32"/>
          <w14:textFill>
            <w14:solidFill>
              <w14:schemeClr w14:val="tx1"/>
            </w14:solidFill>
          </w14:textFill>
        </w:rPr>
      </w:pPr>
      <w:r>
        <w:rPr>
          <w:rFonts w:hint="eastAsia" w:ascii="仿宋" w:hAnsi="仿宋" w:eastAsia="仿宋"/>
          <w:color w:val="000000" w:themeColor="text1"/>
          <w:szCs w:val="32"/>
          <w14:textFill>
            <w14:solidFill>
              <w14:schemeClr w14:val="tx1"/>
            </w14:solidFill>
          </w14:textFill>
        </w:rPr>
        <w:t>（二）公开公平，择优资助。完善公平竞争的项目遴选机制，通过公开择优、定向择优等方式确定项目承担者。　　</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eastAsia" w:ascii="仿宋" w:hAnsi="仿宋" w:eastAsia="仿宋"/>
          <w:color w:val="000000" w:themeColor="text1"/>
          <w:szCs w:val="32"/>
          <w14:textFill>
            <w14:solidFill>
              <w14:schemeClr w14:val="tx1"/>
            </w14:solidFill>
          </w14:textFill>
        </w:rPr>
      </w:pPr>
      <w:r>
        <w:rPr>
          <w:rFonts w:hint="eastAsia" w:ascii="仿宋" w:hAnsi="仿宋" w:eastAsia="仿宋"/>
          <w:color w:val="000000" w:themeColor="text1"/>
          <w:szCs w:val="32"/>
          <w14:textFill>
            <w14:solidFill>
              <w14:schemeClr w14:val="tx1"/>
            </w14:solidFill>
          </w14:textFill>
        </w:rPr>
        <w:t>（三）单独核算，专款专用。被资助对象获得的专项经费纳入单位财务统一管理，实行单独核算，确保专款专用。</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ascii="仿宋" w:hAnsi="仿宋" w:eastAsia="仿宋"/>
          <w:color w:val="000000" w:themeColor="text1"/>
          <w:szCs w:val="32"/>
          <w14:textFill>
            <w14:solidFill>
              <w14:schemeClr w14:val="tx1"/>
            </w14:solidFill>
          </w14:textFill>
        </w:rPr>
      </w:pPr>
      <w:r>
        <w:rPr>
          <w:rFonts w:hint="eastAsia" w:ascii="仿宋" w:hAnsi="仿宋" w:eastAsia="仿宋"/>
          <w:color w:val="000000" w:themeColor="text1"/>
          <w:szCs w:val="32"/>
          <w14:textFill>
            <w14:solidFill>
              <w14:schemeClr w14:val="tx1"/>
            </w14:solidFill>
          </w14:textFill>
        </w:rPr>
        <w:t>（四）明确责权，追踪问效。明晰专项经费管理和使用各方的权利和义务，加强评估监管</w:t>
      </w:r>
      <w:r>
        <w:rPr>
          <w:rFonts w:hint="eastAsia" w:ascii="仿宋" w:hAnsi="仿宋" w:eastAsia="仿宋"/>
          <w:color w:val="000000" w:themeColor="text1"/>
          <w:szCs w:val="32"/>
          <w:lang w:eastAsia="zh-CN"/>
          <w14:textFill>
            <w14:solidFill>
              <w14:schemeClr w14:val="tx1"/>
            </w14:solidFill>
          </w14:textFill>
        </w:rPr>
        <w:t>和验收评价</w:t>
      </w:r>
      <w:r>
        <w:rPr>
          <w:rFonts w:hint="eastAsia" w:ascii="仿宋" w:hAnsi="仿宋" w:eastAsia="仿宋"/>
          <w:color w:val="000000" w:themeColor="text1"/>
          <w:szCs w:val="32"/>
          <w14:textFill>
            <w14:solidFill>
              <w14:schemeClr w14:val="tx1"/>
            </w14:solidFill>
          </w14:textFill>
        </w:rPr>
        <w:t>体系建设，加强科研诚信建设和信用管理，推行面向结果的追踪问效机制。</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ascii="仿宋" w:hAnsi="仿宋" w:eastAsia="仿宋"/>
          <w:color w:val="000000" w:themeColor="text1"/>
          <w:szCs w:val="32"/>
          <w14:textFill>
            <w14:solidFill>
              <w14:schemeClr w14:val="tx1"/>
            </w14:solidFill>
          </w14:textFill>
        </w:rPr>
      </w:pPr>
      <w:r>
        <w:rPr>
          <w:rFonts w:hint="eastAsia" w:ascii="黑体" w:hAnsi="仿宋" w:eastAsia="黑体"/>
          <w:color w:val="000000" w:themeColor="text1"/>
          <w:szCs w:val="32"/>
          <w14:textFill>
            <w14:solidFill>
              <w14:schemeClr w14:val="tx1"/>
            </w14:solidFill>
          </w14:textFill>
        </w:rPr>
        <w:t>第四条</w:t>
      </w:r>
      <w:r>
        <w:rPr>
          <w:rFonts w:ascii="仿宋" w:hAnsi="仿宋" w:eastAsia="仿宋"/>
          <w:color w:val="000000" w:themeColor="text1"/>
          <w:szCs w:val="32"/>
          <w14:textFill>
            <w14:solidFill>
              <w14:schemeClr w14:val="tx1"/>
            </w14:solidFill>
          </w14:textFill>
        </w:rPr>
        <w:t xml:space="preserve"> </w:t>
      </w:r>
      <w:r>
        <w:rPr>
          <w:rFonts w:hint="eastAsia" w:ascii="仿宋" w:hAnsi="仿宋" w:eastAsia="仿宋"/>
          <w:color w:val="000000" w:themeColor="text1"/>
          <w:szCs w:val="32"/>
          <w14:textFill>
            <w14:solidFill>
              <w14:schemeClr w14:val="tx1"/>
            </w14:solidFill>
          </w14:textFill>
        </w:rPr>
        <w:t>专项资金支持范围</w:t>
      </w:r>
      <w:r>
        <w:rPr>
          <w:rFonts w:hint="eastAsia" w:ascii="仿宋" w:hAnsi="仿宋" w:eastAsia="仿宋"/>
          <w:color w:val="000000" w:themeColor="text1"/>
          <w:szCs w:val="32"/>
          <w:lang w:eastAsia="zh-CN"/>
          <w14:textFill>
            <w14:solidFill>
              <w14:schemeClr w14:val="tx1"/>
            </w14:solidFill>
          </w14:textFill>
        </w:rPr>
        <w:t>主要包括</w:t>
      </w:r>
      <w:r>
        <w:rPr>
          <w:rFonts w:hint="eastAsia" w:ascii="仿宋" w:hAnsi="仿宋" w:eastAsia="仿宋"/>
          <w:color w:val="000000" w:themeColor="text1"/>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eastAsia"/>
          <w:color w:val="000000" w:themeColor="text1"/>
          <w:lang w:eastAsia="zh-CN"/>
          <w14:textFill>
            <w14:solidFill>
              <w14:schemeClr w14:val="tx1"/>
            </w14:solidFill>
          </w14:textFill>
        </w:rPr>
      </w:pPr>
      <w:r>
        <w:rPr>
          <w:rFonts w:hint="eastAsia" w:ascii="仿宋" w:hAnsi="仿宋" w:eastAsia="仿宋"/>
          <w:color w:val="000000" w:themeColor="text1"/>
          <w:szCs w:val="32"/>
          <w14:textFill>
            <w14:solidFill>
              <w14:schemeClr w14:val="tx1"/>
            </w14:solidFill>
          </w14:textFill>
        </w:rPr>
        <w:t>（一）</w:t>
      </w:r>
      <w:r>
        <w:rPr>
          <w:rFonts w:hint="eastAsia"/>
          <w:color w:val="000000" w:themeColor="text1"/>
          <w14:textFill>
            <w14:solidFill>
              <w14:schemeClr w14:val="tx1"/>
            </w14:solidFill>
          </w14:textFill>
        </w:rPr>
        <w:t>科技创新战略、规划、路径与方法等科技创新理论研究；</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eastAsia" w:ascii="仿宋" w:hAnsi="仿宋" w:eastAsia="仿宋"/>
          <w:color w:val="000000" w:themeColor="text1"/>
          <w:szCs w:val="32"/>
          <w:lang w:eastAsia="zh-CN"/>
          <w14:textFill>
            <w14:solidFill>
              <w14:schemeClr w14:val="tx1"/>
            </w14:solidFill>
          </w14:textFill>
        </w:rPr>
      </w:pPr>
      <w:r>
        <w:rPr>
          <w:rFonts w:hint="eastAsia"/>
          <w:color w:val="000000" w:themeColor="text1"/>
          <w:lang w:eastAsia="zh-CN"/>
          <w14:textFill>
            <w14:solidFill>
              <w14:schemeClr w14:val="tx1"/>
            </w14:solidFill>
          </w14:textFill>
        </w:rPr>
        <w:t>（二）秦创原“三器”示范平台项目建设、</w:t>
      </w:r>
      <w:r>
        <w:rPr>
          <w:rFonts w:hint="eastAsia" w:ascii="仿宋" w:hAnsi="仿宋" w:eastAsia="仿宋"/>
          <w:color w:val="000000" w:themeColor="text1"/>
          <w:szCs w:val="32"/>
          <w14:textFill>
            <w14:solidFill>
              <w14:schemeClr w14:val="tx1"/>
            </w14:solidFill>
          </w14:textFill>
        </w:rPr>
        <w:t>重点实验室、工程技术研究中心等重大科技创新平台建设</w:t>
      </w:r>
      <w:r>
        <w:rPr>
          <w:rFonts w:hint="eastAsia" w:ascii="仿宋" w:hAnsi="仿宋" w:eastAsia="仿宋"/>
          <w:color w:val="000000" w:themeColor="text1"/>
          <w:szCs w:val="32"/>
          <w:lang w:eastAsia="zh-CN"/>
          <w14:textFill>
            <w14:solidFill>
              <w14:schemeClr w14:val="tx1"/>
            </w14:solidFill>
          </w14:textFill>
        </w:rPr>
        <w:t>，重大科技基础设施建设，</w:t>
      </w:r>
      <w:r>
        <w:rPr>
          <w:rFonts w:hint="eastAsia" w:ascii="仿宋" w:hAnsi="仿宋" w:eastAsia="仿宋"/>
          <w:color w:val="000000" w:themeColor="text1"/>
          <w:szCs w:val="32"/>
          <w14:textFill>
            <w14:solidFill>
              <w14:schemeClr w14:val="tx1"/>
            </w14:solidFill>
          </w14:textFill>
        </w:rPr>
        <w:t>提升基础研究能力</w:t>
      </w:r>
      <w:r>
        <w:rPr>
          <w:rFonts w:hint="eastAsia" w:ascii="仿宋" w:hAnsi="仿宋" w:eastAsia="仿宋"/>
          <w:color w:val="000000" w:themeColor="text1"/>
          <w:szCs w:val="32"/>
          <w:lang w:eastAsia="zh-CN"/>
          <w14:textFill>
            <w14:solidFill>
              <w14:schemeClr w14:val="tx1"/>
            </w14:solidFill>
          </w14:textFill>
        </w:rPr>
        <w:t>建设；</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eastAsia" w:ascii="仿宋" w:hAnsi="仿宋" w:eastAsia="仿宋"/>
          <w:color w:val="000000" w:themeColor="text1"/>
          <w:szCs w:val="32"/>
          <w:lang w:eastAsia="zh-CN"/>
          <w14:textFill>
            <w14:solidFill>
              <w14:schemeClr w14:val="tx1"/>
            </w14:solidFill>
          </w14:textFill>
        </w:rPr>
      </w:pPr>
      <w:r>
        <w:rPr>
          <w:rFonts w:hint="eastAsia" w:ascii="仿宋" w:hAnsi="仿宋" w:eastAsia="仿宋"/>
          <w:color w:val="000000" w:themeColor="text1"/>
          <w:szCs w:val="32"/>
          <w14:textFill>
            <w14:solidFill>
              <w14:schemeClr w14:val="tx1"/>
            </w14:solidFill>
          </w14:textFill>
        </w:rPr>
        <w:t>（</w:t>
      </w:r>
      <w:r>
        <w:rPr>
          <w:rFonts w:hint="eastAsia" w:ascii="仿宋" w:hAnsi="仿宋" w:eastAsia="仿宋"/>
          <w:color w:val="000000" w:themeColor="text1"/>
          <w:szCs w:val="32"/>
          <w:lang w:eastAsia="zh-CN"/>
          <w14:textFill>
            <w14:solidFill>
              <w14:schemeClr w14:val="tx1"/>
            </w14:solidFill>
          </w14:textFill>
        </w:rPr>
        <w:t>三</w:t>
      </w:r>
      <w:r>
        <w:rPr>
          <w:rFonts w:hint="eastAsia" w:ascii="仿宋" w:hAnsi="仿宋" w:eastAsia="仿宋"/>
          <w:color w:val="000000" w:themeColor="text1"/>
          <w:szCs w:val="32"/>
          <w14:textFill>
            <w14:solidFill>
              <w14:schemeClr w14:val="tx1"/>
            </w14:solidFill>
          </w14:textFill>
        </w:rPr>
        <w:t>）“双创”载体建设，科技中小微企业、高新技术企业等科技创新主体培育，企业研发投入和研发体系建设等</w:t>
      </w:r>
      <w:r>
        <w:rPr>
          <w:rFonts w:hint="eastAsia" w:ascii="仿宋" w:hAnsi="仿宋" w:eastAsia="仿宋"/>
          <w:color w:val="000000" w:themeColor="text1"/>
          <w:szCs w:val="32"/>
          <w:lang w:eastAsia="zh-CN"/>
          <w14:textFill>
            <w14:solidFill>
              <w14:schemeClr w14:val="tx1"/>
            </w14:solidFill>
          </w14:textFill>
        </w:rPr>
        <w:t>，</w:t>
      </w:r>
      <w:r>
        <w:rPr>
          <w:rFonts w:hint="eastAsia" w:ascii="仿宋" w:hAnsi="仿宋" w:eastAsia="仿宋"/>
          <w:color w:val="000000" w:themeColor="text1"/>
          <w:szCs w:val="32"/>
          <w14:textFill>
            <w14:solidFill>
              <w14:schemeClr w14:val="tx1"/>
            </w14:solidFill>
          </w14:textFill>
        </w:rPr>
        <w:t>科技产业示范园区建设</w:t>
      </w:r>
      <w:r>
        <w:rPr>
          <w:rFonts w:hint="eastAsia" w:ascii="仿宋" w:hAnsi="仿宋" w:eastAsia="仿宋"/>
          <w:color w:val="000000" w:themeColor="text1"/>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ascii="仿宋" w:hAnsi="仿宋" w:eastAsia="仿宋"/>
          <w:color w:val="000000" w:themeColor="text1"/>
          <w:szCs w:val="32"/>
          <w14:textFill>
            <w14:solidFill>
              <w14:schemeClr w14:val="tx1"/>
            </w14:solidFill>
          </w14:textFill>
        </w:rPr>
      </w:pPr>
      <w:r>
        <w:rPr>
          <w:rFonts w:hint="eastAsia" w:ascii="仿宋" w:hAnsi="仿宋" w:eastAsia="仿宋"/>
          <w:color w:val="000000" w:themeColor="text1"/>
          <w:szCs w:val="32"/>
          <w14:textFill>
            <w14:solidFill>
              <w14:schemeClr w14:val="tx1"/>
            </w14:solidFill>
          </w14:textFill>
        </w:rPr>
        <w:t>（</w:t>
      </w:r>
      <w:r>
        <w:rPr>
          <w:rFonts w:hint="eastAsia" w:ascii="仿宋" w:hAnsi="仿宋" w:eastAsia="仿宋"/>
          <w:color w:val="000000" w:themeColor="text1"/>
          <w:szCs w:val="32"/>
          <w:lang w:eastAsia="zh-CN"/>
          <w14:textFill>
            <w14:solidFill>
              <w14:schemeClr w14:val="tx1"/>
            </w14:solidFill>
          </w14:textFill>
        </w:rPr>
        <w:t>四</w:t>
      </w:r>
      <w:r>
        <w:rPr>
          <w:rFonts w:hint="eastAsia" w:ascii="仿宋" w:hAnsi="仿宋" w:eastAsia="仿宋"/>
          <w:color w:val="000000" w:themeColor="text1"/>
          <w:szCs w:val="32"/>
          <w14:textFill>
            <w14:solidFill>
              <w14:schemeClr w14:val="tx1"/>
            </w14:solidFill>
          </w14:textFill>
        </w:rPr>
        <w:t>）</w:t>
      </w:r>
      <w:r>
        <w:rPr>
          <w:rFonts w:hint="eastAsia" w:ascii="仿宋" w:hAnsi="仿宋" w:eastAsia="仿宋"/>
          <w:color w:val="000000" w:themeColor="text1"/>
          <w:szCs w:val="32"/>
          <w:lang w:val="en-US" w:eastAsia="zh-CN"/>
          <w14:textFill>
            <w14:solidFill>
              <w14:schemeClr w14:val="tx1"/>
            </w14:solidFill>
          </w14:textFill>
        </w:rPr>
        <w:t xml:space="preserve"> </w:t>
      </w:r>
      <w:r>
        <w:rPr>
          <w:rFonts w:hint="eastAsia" w:ascii="仿宋" w:hAnsi="仿宋" w:eastAsia="仿宋"/>
          <w:color w:val="000000" w:themeColor="text1"/>
          <w:szCs w:val="32"/>
          <w:lang w:eastAsia="zh-CN"/>
          <w14:textFill>
            <w14:solidFill>
              <w14:schemeClr w14:val="tx1"/>
            </w14:solidFill>
          </w14:textFill>
        </w:rPr>
        <w:t>新型研发机构、创新联合体、产业共性研发平台和技术交易体系建设，</w:t>
      </w:r>
      <w:r>
        <w:rPr>
          <w:rFonts w:hint="eastAsia" w:ascii="仿宋" w:hAnsi="仿宋" w:eastAsia="仿宋"/>
          <w:color w:val="000000" w:themeColor="text1"/>
          <w:szCs w:val="32"/>
          <w14:textFill>
            <w14:solidFill>
              <w14:schemeClr w14:val="tx1"/>
            </w14:solidFill>
          </w14:textFill>
        </w:rPr>
        <w:t>产学研协同创新</w:t>
      </w:r>
      <w:r>
        <w:rPr>
          <w:rFonts w:hint="eastAsia" w:ascii="仿宋" w:hAnsi="仿宋" w:eastAsia="仿宋"/>
          <w:color w:val="000000" w:themeColor="text1"/>
          <w:szCs w:val="32"/>
          <w:lang w:eastAsia="zh-CN"/>
          <w14:textFill>
            <w14:solidFill>
              <w14:schemeClr w14:val="tx1"/>
            </w14:solidFill>
          </w14:textFill>
        </w:rPr>
        <w:t>，</w:t>
      </w:r>
      <w:r>
        <w:rPr>
          <w:rFonts w:hint="eastAsia" w:ascii="仿宋" w:hAnsi="仿宋" w:eastAsia="仿宋"/>
          <w:color w:val="000000" w:themeColor="text1"/>
          <w:szCs w:val="32"/>
          <w14:textFill>
            <w14:solidFill>
              <w14:schemeClr w14:val="tx1"/>
            </w14:solidFill>
          </w14:textFill>
        </w:rPr>
        <w:t>技术转移转化和科技成果就地转化</w:t>
      </w:r>
      <w:r>
        <w:rPr>
          <w:rFonts w:hint="eastAsia" w:ascii="仿宋" w:hAnsi="仿宋" w:eastAsia="仿宋"/>
          <w:color w:val="000000" w:themeColor="text1"/>
          <w:szCs w:val="32"/>
          <w:lang w:eastAsia="zh-CN"/>
          <w14:textFill>
            <w14:solidFill>
              <w14:schemeClr w14:val="tx1"/>
            </w14:solidFill>
          </w14:textFill>
        </w:rPr>
        <w:t>，共性关键技术研究，重大技术集群攻关，重大成果转化和应用场景示范，科技成果转化中试基地（平台）等建设；</w:t>
      </w:r>
    </w:p>
    <w:p>
      <w:pPr>
        <w:keepNext w:val="0"/>
        <w:keepLines w:val="0"/>
        <w:pageBreakBefore w:val="0"/>
        <w:widowControl w:val="0"/>
        <w:numPr>
          <w:ilvl w:val="0"/>
          <w:numId w:val="2"/>
        </w:numPr>
        <w:kinsoku/>
        <w:wordWrap/>
        <w:overflowPunct/>
        <w:topLinePunct w:val="0"/>
        <w:autoSpaceDE/>
        <w:autoSpaceDN/>
        <w:bidi w:val="0"/>
        <w:adjustRightInd/>
        <w:spacing w:line="240" w:lineRule="auto"/>
        <w:ind w:firstLine="640" w:firstLineChars="200"/>
        <w:textAlignment w:val="auto"/>
        <w:rPr>
          <w:rFonts w:ascii="仿宋" w:hAnsi="仿宋" w:eastAsia="仿宋"/>
          <w:color w:val="000000" w:themeColor="text1"/>
          <w:szCs w:val="32"/>
          <w14:textFill>
            <w14:solidFill>
              <w14:schemeClr w14:val="tx1"/>
            </w14:solidFill>
          </w14:textFill>
        </w:rPr>
      </w:pPr>
      <w:r>
        <w:rPr>
          <w:rFonts w:hint="eastAsia" w:ascii="仿宋" w:hAnsi="仿宋" w:eastAsia="仿宋"/>
          <w:color w:val="000000" w:themeColor="text1"/>
          <w:szCs w:val="32"/>
          <w:lang w:eastAsia="zh-CN"/>
          <w14:textFill>
            <w14:solidFill>
              <w14:schemeClr w14:val="tx1"/>
            </w14:solidFill>
          </w14:textFill>
        </w:rPr>
        <w:t>农业科技研发与示范，农村科技服务体系建设，医学科技研发与创新，</w:t>
      </w:r>
      <w:r>
        <w:rPr>
          <w:rFonts w:hint="eastAsia" w:ascii="仿宋" w:hAnsi="仿宋" w:eastAsia="仿宋"/>
          <w:color w:val="000000" w:themeColor="text1"/>
          <w:szCs w:val="32"/>
          <w14:textFill>
            <w14:solidFill>
              <w14:schemeClr w14:val="tx1"/>
            </w14:solidFill>
          </w14:textFill>
        </w:rPr>
        <w:t>社会发展领域科技创新与应用示范；</w:t>
      </w:r>
    </w:p>
    <w:p>
      <w:pPr>
        <w:keepNext w:val="0"/>
        <w:keepLines w:val="0"/>
        <w:pageBreakBefore w:val="0"/>
        <w:widowControl w:val="0"/>
        <w:numPr>
          <w:ilvl w:val="0"/>
          <w:numId w:val="2"/>
        </w:numPr>
        <w:kinsoku/>
        <w:wordWrap/>
        <w:overflowPunct/>
        <w:topLinePunct w:val="0"/>
        <w:autoSpaceDE/>
        <w:autoSpaceDN/>
        <w:bidi w:val="0"/>
        <w:adjustRightInd/>
        <w:spacing w:line="240" w:lineRule="auto"/>
        <w:ind w:left="0" w:leftChars="0" w:firstLine="640" w:firstLineChars="200"/>
        <w:textAlignment w:val="auto"/>
        <w:rPr>
          <w:rFonts w:ascii="仿宋" w:hAnsi="仿宋" w:eastAsia="仿宋"/>
          <w:color w:val="000000" w:themeColor="text1"/>
          <w:szCs w:val="32"/>
          <w14:textFill>
            <w14:solidFill>
              <w14:schemeClr w14:val="tx1"/>
            </w14:solidFill>
          </w14:textFill>
        </w:rPr>
      </w:pPr>
      <w:r>
        <w:rPr>
          <w:rFonts w:hint="eastAsia" w:ascii="仿宋" w:hAnsi="仿宋" w:eastAsia="仿宋"/>
          <w:color w:val="000000" w:themeColor="text1"/>
          <w:szCs w:val="32"/>
          <w14:textFill>
            <w14:solidFill>
              <w14:schemeClr w14:val="tx1"/>
            </w14:solidFill>
          </w14:textFill>
        </w:rPr>
        <w:t>科技人才</w:t>
      </w:r>
      <w:r>
        <w:rPr>
          <w:rFonts w:hint="eastAsia" w:ascii="仿宋" w:hAnsi="仿宋" w:eastAsia="仿宋"/>
          <w:color w:val="000000" w:themeColor="text1"/>
          <w:szCs w:val="32"/>
          <w:lang w:eastAsia="zh-CN"/>
          <w14:textFill>
            <w14:solidFill>
              <w14:schemeClr w14:val="tx1"/>
            </w14:solidFill>
          </w14:textFill>
        </w:rPr>
        <w:t>创新</w:t>
      </w:r>
      <w:r>
        <w:rPr>
          <w:rFonts w:hint="eastAsia" w:ascii="仿宋" w:hAnsi="仿宋" w:eastAsia="仿宋"/>
          <w:color w:val="000000" w:themeColor="text1"/>
          <w:szCs w:val="32"/>
          <w14:textFill>
            <w14:solidFill>
              <w14:schemeClr w14:val="tx1"/>
            </w14:solidFill>
          </w14:textFill>
        </w:rPr>
        <w:t>创业</w:t>
      </w:r>
      <w:r>
        <w:rPr>
          <w:rFonts w:hint="eastAsia" w:ascii="仿宋" w:hAnsi="仿宋" w:eastAsia="仿宋"/>
          <w:color w:val="000000" w:themeColor="text1"/>
          <w:szCs w:val="32"/>
          <w:lang w:eastAsia="zh-CN"/>
          <w14:textFill>
            <w14:solidFill>
              <w14:schemeClr w14:val="tx1"/>
            </w14:solidFill>
          </w14:textFill>
        </w:rPr>
        <w:t>；</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firstLine="640" w:firstLineChars="200"/>
        <w:textAlignment w:val="auto"/>
        <w:rPr>
          <w:rFonts w:ascii="仿宋" w:hAnsi="仿宋" w:eastAsia="仿宋"/>
          <w:color w:val="000000" w:themeColor="text1"/>
          <w:szCs w:val="32"/>
          <w14:textFill>
            <w14:solidFill>
              <w14:schemeClr w14:val="tx1"/>
            </w14:solidFill>
          </w14:textFill>
        </w:rPr>
      </w:pPr>
      <w:r>
        <w:rPr>
          <w:rFonts w:hint="eastAsia" w:ascii="仿宋" w:hAnsi="仿宋" w:eastAsia="仿宋"/>
          <w:color w:val="000000" w:themeColor="text1"/>
          <w:szCs w:val="32"/>
          <w:lang w:eastAsia="zh-CN"/>
          <w14:textFill>
            <w14:solidFill>
              <w14:schemeClr w14:val="tx1"/>
            </w14:solidFill>
          </w14:textFill>
        </w:rPr>
        <w:t>科技金融和服务体系建设、科技交流合作、科技创新活动等科技创新环境建设；</w:t>
      </w:r>
    </w:p>
    <w:p>
      <w:pPr>
        <w:keepNext w:val="0"/>
        <w:keepLines w:val="0"/>
        <w:pageBreakBefore w:val="0"/>
        <w:widowControl w:val="0"/>
        <w:numPr>
          <w:ilvl w:val="0"/>
          <w:numId w:val="2"/>
        </w:numPr>
        <w:kinsoku/>
        <w:wordWrap/>
        <w:overflowPunct/>
        <w:topLinePunct w:val="0"/>
        <w:autoSpaceDE/>
        <w:autoSpaceDN/>
        <w:bidi w:val="0"/>
        <w:adjustRightInd/>
        <w:spacing w:line="240" w:lineRule="auto"/>
        <w:ind w:left="0" w:leftChars="0" w:firstLine="640" w:firstLineChars="200"/>
        <w:textAlignment w:val="auto"/>
        <w:rPr>
          <w:rFonts w:hint="eastAsia" w:ascii="仿宋" w:hAnsi="仿宋" w:eastAsia="仿宋"/>
          <w:color w:val="000000" w:themeColor="text1"/>
          <w:szCs w:val="32"/>
          <w14:textFill>
            <w14:solidFill>
              <w14:schemeClr w14:val="tx1"/>
            </w14:solidFill>
          </w14:textFill>
        </w:rPr>
      </w:pPr>
      <w:r>
        <w:rPr>
          <w:rFonts w:hint="eastAsia" w:ascii="仿宋" w:hAnsi="仿宋" w:eastAsia="仿宋"/>
          <w:color w:val="000000" w:themeColor="text1"/>
          <w:szCs w:val="32"/>
          <w:lang w:eastAsia="zh-CN"/>
          <w14:textFill>
            <w14:solidFill>
              <w14:schemeClr w14:val="tx1"/>
            </w14:solidFill>
          </w14:textFill>
        </w:rPr>
        <w:t>科技招商人才、项目和创新平台等引进支持及配套，科技招商会展、推介等有关活动及环境建设；</w:t>
      </w:r>
    </w:p>
    <w:p>
      <w:pPr>
        <w:keepNext w:val="0"/>
        <w:keepLines w:val="0"/>
        <w:pageBreakBefore w:val="0"/>
        <w:widowControl w:val="0"/>
        <w:numPr>
          <w:ilvl w:val="0"/>
          <w:numId w:val="2"/>
        </w:numPr>
        <w:kinsoku/>
        <w:wordWrap/>
        <w:overflowPunct/>
        <w:topLinePunct w:val="0"/>
        <w:autoSpaceDE/>
        <w:autoSpaceDN/>
        <w:bidi w:val="0"/>
        <w:adjustRightInd/>
        <w:spacing w:line="240" w:lineRule="auto"/>
        <w:ind w:left="0" w:leftChars="0" w:firstLine="640" w:firstLineChars="200"/>
        <w:textAlignment w:val="auto"/>
        <w:rPr>
          <w:rFonts w:hint="eastAsia" w:ascii="仿宋" w:hAnsi="仿宋" w:eastAsia="仿宋"/>
          <w:color w:val="000000" w:themeColor="text1"/>
          <w:szCs w:val="32"/>
          <w14:textFill>
            <w14:solidFill>
              <w14:schemeClr w14:val="tx1"/>
            </w14:solidFill>
          </w14:textFill>
        </w:rPr>
      </w:pPr>
      <w:r>
        <w:rPr>
          <w:rFonts w:hint="eastAsia" w:ascii="仿宋" w:hAnsi="仿宋" w:eastAsia="仿宋"/>
          <w:color w:val="000000" w:themeColor="text1"/>
          <w:szCs w:val="32"/>
          <w:lang w:eastAsia="zh-CN"/>
          <w14:textFill>
            <w14:solidFill>
              <w14:schemeClr w14:val="tx1"/>
            </w14:solidFill>
          </w14:textFill>
        </w:rPr>
        <w:t>市委、市政府</w:t>
      </w:r>
      <w:r>
        <w:rPr>
          <w:rFonts w:hint="eastAsia" w:ascii="仿宋" w:hAnsi="仿宋" w:eastAsia="仿宋"/>
          <w:color w:val="000000" w:themeColor="text1"/>
          <w:szCs w:val="32"/>
          <w14:textFill>
            <w14:solidFill>
              <w14:schemeClr w14:val="tx1"/>
            </w14:solidFill>
          </w14:textFill>
        </w:rPr>
        <w:t>决定支持的其他科技创新活动和重点项目。</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ascii="仿宋" w:hAnsi="仿宋" w:eastAsia="仿宋"/>
          <w:color w:val="000000" w:themeColor="text1"/>
          <w:szCs w:val="32"/>
          <w14:textFill>
            <w14:solidFill>
              <w14:schemeClr w14:val="tx1"/>
            </w14:solidFill>
          </w14:textFill>
        </w:rPr>
      </w:pPr>
      <w:r>
        <w:rPr>
          <w:rFonts w:hint="eastAsia" w:ascii="黑体" w:hAnsi="仿宋" w:eastAsia="黑体"/>
          <w:color w:val="000000" w:themeColor="text1"/>
          <w:szCs w:val="32"/>
          <w14:textFill>
            <w14:solidFill>
              <w14:schemeClr w14:val="tx1"/>
            </w14:solidFill>
          </w14:textFill>
        </w:rPr>
        <w:t>第五条</w:t>
      </w:r>
      <w:r>
        <w:rPr>
          <w:rFonts w:ascii="仿宋" w:hAnsi="仿宋" w:eastAsia="仿宋"/>
          <w:color w:val="000000" w:themeColor="text1"/>
          <w:szCs w:val="32"/>
          <w14:textFill>
            <w14:solidFill>
              <w14:schemeClr w14:val="tx1"/>
            </w14:solidFill>
          </w14:textFill>
        </w:rPr>
        <w:t xml:space="preserve"> </w:t>
      </w:r>
      <w:r>
        <w:rPr>
          <w:rFonts w:hint="eastAsia" w:ascii="仿宋" w:hAnsi="仿宋" w:eastAsia="仿宋"/>
          <w:color w:val="000000" w:themeColor="text1"/>
          <w:szCs w:val="32"/>
          <w14:textFill>
            <w14:solidFill>
              <w14:schemeClr w14:val="tx1"/>
            </w14:solidFill>
          </w14:textFill>
        </w:rPr>
        <w:t>专项资金主要支持在西安市行政区划内注册登记、具有独立法人资格的企事业单位</w:t>
      </w:r>
      <w:r>
        <w:rPr>
          <w:rFonts w:hint="eastAsia" w:ascii="仿宋" w:hAnsi="仿宋" w:eastAsia="仿宋"/>
          <w:color w:val="000000" w:themeColor="text1"/>
          <w:szCs w:val="32"/>
          <w:lang w:eastAsia="zh-CN"/>
          <w14:textFill>
            <w14:solidFill>
              <w14:schemeClr w14:val="tx1"/>
            </w14:solidFill>
          </w14:textFill>
        </w:rPr>
        <w:t>，</w:t>
      </w:r>
      <w:r>
        <w:rPr>
          <w:rFonts w:hint="eastAsia" w:ascii="仿宋" w:hAnsi="仿宋" w:eastAsia="仿宋"/>
          <w:color w:val="000000" w:themeColor="text1"/>
          <w:szCs w:val="32"/>
          <w14:textFill>
            <w14:solidFill>
              <w14:schemeClr w14:val="tx1"/>
            </w14:solidFill>
          </w14:textFill>
        </w:rPr>
        <w:t>企业注册地和主要纳税地原则上要求均在西安市</w:t>
      </w:r>
      <w:r>
        <w:rPr>
          <w:rFonts w:hint="eastAsia" w:ascii="仿宋" w:hAnsi="仿宋" w:eastAsia="仿宋"/>
          <w:color w:val="000000" w:themeColor="text1"/>
          <w:szCs w:val="32"/>
          <w:lang w:eastAsia="zh-CN"/>
          <w14:textFill>
            <w14:solidFill>
              <w14:schemeClr w14:val="tx1"/>
            </w14:solidFill>
          </w14:textFill>
        </w:rPr>
        <w:t>；以</w:t>
      </w:r>
      <w:r>
        <w:rPr>
          <w:rFonts w:hint="eastAsia" w:ascii="仿宋" w:hAnsi="仿宋" w:eastAsia="仿宋"/>
          <w:color w:val="000000" w:themeColor="text1"/>
          <w:szCs w:val="32"/>
          <w14:textFill>
            <w14:solidFill>
              <w14:schemeClr w14:val="tx1"/>
            </w14:solidFill>
          </w14:textFill>
        </w:rPr>
        <w:t>政府购买服务方式</w:t>
      </w:r>
      <w:r>
        <w:rPr>
          <w:rFonts w:hint="eastAsia" w:ascii="仿宋" w:hAnsi="仿宋" w:eastAsia="仿宋"/>
          <w:color w:val="000000" w:themeColor="text1"/>
          <w:szCs w:val="32"/>
          <w:lang w:eastAsia="zh-CN"/>
          <w14:textFill>
            <w14:solidFill>
              <w14:schemeClr w14:val="tx1"/>
            </w14:solidFill>
          </w14:textFill>
        </w:rPr>
        <w:t>和揭榜挂帅等方式</w:t>
      </w:r>
      <w:r>
        <w:rPr>
          <w:rFonts w:hint="eastAsia" w:ascii="仿宋" w:hAnsi="仿宋" w:eastAsia="仿宋"/>
          <w:color w:val="000000" w:themeColor="text1"/>
          <w:szCs w:val="32"/>
          <w14:textFill>
            <w14:solidFill>
              <w14:schemeClr w14:val="tx1"/>
            </w14:solidFill>
          </w14:textFill>
        </w:rPr>
        <w:t>确定的承担单位注册地和纳税地可不受限制。</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eastAsia" w:ascii="仿宋" w:hAnsi="仿宋" w:eastAsia="仿宋"/>
          <w:color w:val="000000" w:themeColor="text1"/>
          <w:szCs w:val="32"/>
          <w14:textFill>
            <w14:solidFill>
              <w14:schemeClr w14:val="tx1"/>
            </w14:solidFill>
          </w14:textFill>
        </w:rPr>
      </w:pPr>
      <w:r>
        <w:rPr>
          <w:rFonts w:hint="eastAsia" w:ascii="黑体" w:hAnsi="仿宋" w:eastAsia="黑体"/>
          <w:color w:val="000000" w:themeColor="text1"/>
          <w:szCs w:val="32"/>
          <w14:textFill>
            <w14:solidFill>
              <w14:schemeClr w14:val="tx1"/>
            </w14:solidFill>
          </w14:textFill>
        </w:rPr>
        <w:t>第六条</w:t>
      </w:r>
      <w:r>
        <w:rPr>
          <w:rFonts w:ascii="仿宋" w:hAnsi="仿宋" w:eastAsia="仿宋"/>
          <w:color w:val="000000" w:themeColor="text1"/>
          <w:szCs w:val="32"/>
          <w14:textFill>
            <w14:solidFill>
              <w14:schemeClr w14:val="tx1"/>
            </w14:solidFill>
          </w14:textFill>
        </w:rPr>
        <w:t xml:space="preserve"> </w:t>
      </w:r>
      <w:r>
        <w:rPr>
          <w:rFonts w:hint="eastAsia" w:ascii="仿宋" w:hAnsi="仿宋" w:eastAsia="仿宋"/>
          <w:color w:val="000000" w:themeColor="text1"/>
          <w:szCs w:val="32"/>
          <w14:textFill>
            <w14:solidFill>
              <w14:schemeClr w14:val="tx1"/>
            </w14:solidFill>
          </w14:textFill>
        </w:rPr>
        <w:t>专项资金主要采取</w:t>
      </w:r>
      <w:r>
        <w:rPr>
          <w:rFonts w:hint="eastAsia" w:ascii="仿宋_GB2312" w:eastAsia="仿宋_GB2312"/>
          <w:color w:val="000000" w:themeColor="text1"/>
          <w:szCs w:val="32"/>
          <w14:textFill>
            <w14:solidFill>
              <w14:schemeClr w14:val="tx1"/>
            </w14:solidFill>
          </w14:textFill>
        </w:rPr>
        <w:t>事前资助、事后补助、奖励补助</w:t>
      </w:r>
      <w:r>
        <w:rPr>
          <w:rFonts w:hint="eastAsia" w:ascii="仿宋_GB2312" w:eastAsia="仿宋_GB2312"/>
          <w:color w:val="000000" w:themeColor="text1"/>
          <w:szCs w:val="32"/>
          <w:lang w:eastAsia="zh-CN"/>
          <w14:textFill>
            <w14:solidFill>
              <w14:schemeClr w14:val="tx1"/>
            </w14:solidFill>
          </w14:textFill>
        </w:rPr>
        <w:t>、“拨改投”</w:t>
      </w:r>
      <w:r>
        <w:rPr>
          <w:rFonts w:hint="eastAsia" w:ascii="仿宋_GB2312" w:eastAsia="仿宋_GB2312"/>
          <w:color w:val="000000" w:themeColor="text1"/>
          <w:szCs w:val="32"/>
          <w14:textFill>
            <w14:solidFill>
              <w14:schemeClr w14:val="tx1"/>
            </w14:solidFill>
          </w14:textFill>
        </w:rPr>
        <w:t>和其他方式</w:t>
      </w:r>
      <w:r>
        <w:rPr>
          <w:rFonts w:hint="eastAsia" w:ascii="仿宋" w:hAnsi="仿宋" w:eastAsia="仿宋"/>
          <w:color w:val="000000" w:themeColor="text1"/>
          <w:szCs w:val="32"/>
          <w14:textFill>
            <w14:solidFill>
              <w14:schemeClr w14:val="tx1"/>
            </w14:solidFill>
          </w14:textFill>
        </w:rPr>
        <w:t>等支持方式，根据项目的类别、规模和产生的社会经济效益等给予不同额度的支持。</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eastAsia" w:ascii="仿宋" w:hAnsi="仿宋" w:eastAsia="仿宋"/>
          <w:color w:val="000000" w:themeColor="text1"/>
          <w:szCs w:val="32"/>
          <w14:textFill>
            <w14:solidFill>
              <w14:schemeClr w14:val="tx1"/>
            </w14:solidFill>
          </w14:textFill>
        </w:rPr>
      </w:pPr>
    </w:p>
    <w:p>
      <w:pPr>
        <w:keepNext w:val="0"/>
        <w:keepLines w:val="0"/>
        <w:pageBreakBefore w:val="0"/>
        <w:widowControl w:val="0"/>
        <w:numPr>
          <w:ilvl w:val="0"/>
          <w:numId w:val="3"/>
        </w:numPr>
        <w:kinsoku/>
        <w:wordWrap/>
        <w:overflowPunct/>
        <w:topLinePunct w:val="0"/>
        <w:autoSpaceDE/>
        <w:autoSpaceDN/>
        <w:bidi w:val="0"/>
        <w:adjustRightInd/>
        <w:spacing w:line="240" w:lineRule="auto"/>
        <w:jc w:val="center"/>
        <w:textAlignment w:val="auto"/>
        <w:rPr>
          <w:rFonts w:hint="eastAsia" w:ascii="黑体" w:hAnsi="仿宋" w:eastAsia="黑体"/>
          <w:color w:val="000000" w:themeColor="text1"/>
          <w:szCs w:val="32"/>
          <w14:textFill>
            <w14:solidFill>
              <w14:schemeClr w14:val="tx1"/>
            </w14:solidFill>
          </w14:textFill>
        </w:rPr>
      </w:pPr>
      <w:r>
        <w:rPr>
          <w:rFonts w:hint="eastAsia" w:ascii="黑体" w:hAnsi="仿宋" w:eastAsia="黑体"/>
          <w:color w:val="000000" w:themeColor="text1"/>
          <w:szCs w:val="32"/>
          <w14:textFill>
            <w14:solidFill>
              <w14:schemeClr w14:val="tx1"/>
            </w14:solidFill>
          </w14:textFill>
        </w:rPr>
        <w:t>管理职责</w:t>
      </w:r>
    </w:p>
    <w:p>
      <w:pPr>
        <w:keepNext w:val="0"/>
        <w:keepLines w:val="0"/>
        <w:pageBreakBefore w:val="0"/>
        <w:widowControl w:val="0"/>
        <w:numPr>
          <w:ilvl w:val="0"/>
          <w:numId w:val="0"/>
        </w:numPr>
        <w:kinsoku/>
        <w:wordWrap/>
        <w:overflowPunct/>
        <w:topLinePunct w:val="0"/>
        <w:autoSpaceDE/>
        <w:autoSpaceDN/>
        <w:bidi w:val="0"/>
        <w:adjustRightInd/>
        <w:spacing w:line="240" w:lineRule="auto"/>
        <w:jc w:val="both"/>
        <w:textAlignment w:val="auto"/>
        <w:rPr>
          <w:rFonts w:hint="eastAsia" w:ascii="黑体" w:hAnsi="仿宋" w:eastAsia="黑体"/>
          <w:color w:val="000000" w:themeColor="text1"/>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ascii="仿宋" w:hAnsi="仿宋" w:eastAsia="仿宋"/>
          <w:color w:val="000000" w:themeColor="text1"/>
          <w:szCs w:val="32"/>
          <w14:textFill>
            <w14:solidFill>
              <w14:schemeClr w14:val="tx1"/>
            </w14:solidFill>
          </w14:textFill>
        </w:rPr>
      </w:pPr>
      <w:r>
        <w:rPr>
          <w:rFonts w:hint="eastAsia" w:ascii="黑体" w:hAnsi="仿宋" w:eastAsia="黑体"/>
          <w:color w:val="000000" w:themeColor="text1"/>
          <w:szCs w:val="32"/>
          <w14:textFill>
            <w14:solidFill>
              <w14:schemeClr w14:val="tx1"/>
            </w14:solidFill>
          </w14:textFill>
        </w:rPr>
        <w:t>第七条</w:t>
      </w:r>
      <w:r>
        <w:rPr>
          <w:rFonts w:ascii="仿宋" w:hAnsi="仿宋" w:eastAsia="仿宋"/>
          <w:color w:val="000000" w:themeColor="text1"/>
          <w:szCs w:val="32"/>
          <w14:textFill>
            <w14:solidFill>
              <w14:schemeClr w14:val="tx1"/>
            </w14:solidFill>
          </w14:textFill>
        </w:rPr>
        <w:t xml:space="preserve"> </w:t>
      </w:r>
      <w:r>
        <w:rPr>
          <w:rFonts w:hint="eastAsia" w:ascii="仿宋" w:hAnsi="仿宋" w:eastAsia="仿宋"/>
          <w:color w:val="000000" w:themeColor="text1"/>
          <w:szCs w:val="32"/>
          <w14:textFill>
            <w14:solidFill>
              <w14:schemeClr w14:val="tx1"/>
            </w14:solidFill>
          </w14:textFill>
        </w:rPr>
        <w:t>市财政局</w:t>
      </w:r>
      <w:r>
        <w:rPr>
          <w:rFonts w:hint="eastAsia" w:ascii="仿宋" w:hAnsi="仿宋" w:eastAsia="仿宋"/>
          <w:color w:val="000000" w:themeColor="text1"/>
          <w:szCs w:val="32"/>
          <w:lang w:eastAsia="zh-CN"/>
          <w14:textFill>
            <w14:solidFill>
              <w14:schemeClr w14:val="tx1"/>
            </w14:solidFill>
          </w14:textFill>
        </w:rPr>
        <w:t>的主要职责：负责专项资金管理的牵头组织和总体政策研究，</w:t>
      </w:r>
      <w:r>
        <w:rPr>
          <w:rFonts w:hint="eastAsia" w:ascii="仿宋" w:hAnsi="仿宋" w:eastAsia="仿宋"/>
          <w:color w:val="000000" w:themeColor="text1"/>
          <w:szCs w:val="32"/>
          <w14:textFill>
            <w14:solidFill>
              <w14:schemeClr w14:val="tx1"/>
            </w14:solidFill>
          </w14:textFill>
        </w:rPr>
        <w:t>审核专项资金的设立、调整和退出等事项，负责专项资金项目库管理</w:t>
      </w:r>
      <w:r>
        <w:rPr>
          <w:rFonts w:hint="eastAsia" w:ascii="仿宋" w:hAnsi="仿宋" w:eastAsia="仿宋"/>
          <w:color w:val="000000" w:themeColor="text1"/>
          <w:szCs w:val="32"/>
          <w:lang w:eastAsia="zh-CN"/>
          <w14:textFill>
            <w14:solidFill>
              <w14:schemeClr w14:val="tx1"/>
            </w14:solidFill>
          </w14:textFill>
        </w:rPr>
        <w:t>，牵头组织专项资金年度预算编制和执行以及中期财政规划编制</w:t>
      </w:r>
      <w:r>
        <w:rPr>
          <w:rFonts w:hint="eastAsia" w:ascii="仿宋" w:hAnsi="仿宋" w:eastAsia="仿宋"/>
          <w:color w:val="000000" w:themeColor="text1"/>
          <w:szCs w:val="32"/>
          <w14:textFill>
            <w14:solidFill>
              <w14:schemeClr w14:val="tx1"/>
            </w14:solidFill>
          </w14:textFill>
        </w:rPr>
        <w:t>，会审下达科技计划，办理资金拨付，实施监督检查和重点绩效评价等。</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eastAsia" w:ascii="仿宋" w:hAnsi="仿宋" w:eastAsia="仿宋"/>
          <w:color w:val="000000" w:themeColor="text1"/>
          <w:szCs w:val="32"/>
          <w14:textFill>
            <w14:solidFill>
              <w14:schemeClr w14:val="tx1"/>
            </w14:solidFill>
          </w14:textFill>
        </w:rPr>
      </w:pPr>
      <w:r>
        <w:rPr>
          <w:rFonts w:hint="eastAsia" w:ascii="黑体" w:hAnsi="仿宋" w:eastAsia="黑体"/>
          <w:color w:val="000000" w:themeColor="text1"/>
          <w:szCs w:val="32"/>
          <w14:textFill>
            <w14:solidFill>
              <w14:schemeClr w14:val="tx1"/>
            </w14:solidFill>
          </w14:textFill>
        </w:rPr>
        <w:t xml:space="preserve">第八条 </w:t>
      </w:r>
      <w:r>
        <w:rPr>
          <w:rFonts w:hint="eastAsia" w:ascii="仿宋" w:hAnsi="仿宋" w:eastAsia="仿宋"/>
          <w:color w:val="000000" w:themeColor="text1"/>
          <w:szCs w:val="32"/>
          <w14:textFill>
            <w14:solidFill>
              <w14:schemeClr w14:val="tx1"/>
            </w14:solidFill>
          </w14:textFill>
        </w:rPr>
        <w:t>市科技局</w:t>
      </w:r>
      <w:r>
        <w:rPr>
          <w:rFonts w:hint="eastAsia" w:ascii="仿宋" w:hAnsi="仿宋" w:eastAsia="仿宋"/>
          <w:color w:val="000000" w:themeColor="text1"/>
          <w:szCs w:val="32"/>
          <w:lang w:eastAsia="zh-CN"/>
          <w14:textFill>
            <w14:solidFill>
              <w14:schemeClr w14:val="tx1"/>
            </w14:solidFill>
          </w14:textFill>
        </w:rPr>
        <w:t>主要职责：</w:t>
      </w:r>
      <w:r>
        <w:rPr>
          <w:rFonts w:hint="eastAsia" w:ascii="仿宋" w:hAnsi="仿宋" w:eastAsia="仿宋"/>
          <w:color w:val="000000" w:themeColor="text1"/>
          <w:szCs w:val="32"/>
          <w14:textFill>
            <w14:solidFill>
              <w14:schemeClr w14:val="tx1"/>
            </w14:solidFill>
          </w14:textFill>
        </w:rPr>
        <w:t>会同</w:t>
      </w:r>
      <w:r>
        <w:rPr>
          <w:rFonts w:hint="eastAsia" w:ascii="仿宋" w:hAnsi="仿宋" w:eastAsia="仿宋"/>
          <w:color w:val="000000" w:themeColor="text1"/>
          <w:szCs w:val="32"/>
          <w:lang w:eastAsia="zh-CN"/>
          <w14:textFill>
            <w14:solidFill>
              <w14:schemeClr w14:val="tx1"/>
            </w14:solidFill>
          </w14:textFill>
        </w:rPr>
        <w:t>市财政局</w:t>
      </w:r>
      <w:r>
        <w:rPr>
          <w:rFonts w:hint="eastAsia" w:ascii="仿宋" w:hAnsi="仿宋" w:eastAsia="仿宋"/>
          <w:color w:val="000000" w:themeColor="text1"/>
          <w:szCs w:val="32"/>
          <w14:textFill>
            <w14:solidFill>
              <w14:schemeClr w14:val="tx1"/>
            </w14:solidFill>
          </w14:textFill>
        </w:rPr>
        <w:t>制定</w:t>
      </w:r>
      <w:r>
        <w:rPr>
          <w:rFonts w:hint="eastAsia" w:ascii="仿宋" w:hAnsi="仿宋" w:eastAsia="仿宋"/>
          <w:color w:val="000000" w:themeColor="text1"/>
          <w:szCs w:val="32"/>
          <w:lang w:eastAsia="zh-CN"/>
          <w14:textFill>
            <w14:solidFill>
              <w14:schemeClr w14:val="tx1"/>
            </w14:solidFill>
          </w14:textFill>
        </w:rPr>
        <w:t>专项</w:t>
      </w:r>
      <w:r>
        <w:rPr>
          <w:rFonts w:hint="eastAsia" w:ascii="仿宋" w:hAnsi="仿宋" w:eastAsia="仿宋"/>
          <w:color w:val="000000" w:themeColor="text1"/>
          <w:szCs w:val="32"/>
          <w14:textFill>
            <w14:solidFill>
              <w14:schemeClr w14:val="tx1"/>
            </w14:solidFill>
          </w14:textFill>
        </w:rPr>
        <w:t>资金管理办法，负责确定专项资金的使用方向，编制年度专项资金预算</w:t>
      </w:r>
      <w:r>
        <w:rPr>
          <w:rFonts w:hint="eastAsia" w:ascii="仿宋" w:hAnsi="仿宋" w:eastAsia="仿宋"/>
          <w:color w:val="000000" w:themeColor="text1"/>
          <w:szCs w:val="32"/>
          <w:lang w:eastAsia="zh-CN"/>
          <w14:textFill>
            <w14:solidFill>
              <w14:schemeClr w14:val="tx1"/>
            </w14:solidFill>
          </w14:textFill>
        </w:rPr>
        <w:t>、绩效目标</w:t>
      </w:r>
      <w:r>
        <w:rPr>
          <w:rFonts w:hint="eastAsia" w:ascii="仿宋" w:hAnsi="仿宋" w:eastAsia="仿宋"/>
          <w:color w:val="000000" w:themeColor="text1"/>
          <w:szCs w:val="32"/>
          <w14:textFill>
            <w14:solidFill>
              <w14:schemeClr w14:val="tx1"/>
            </w14:solidFill>
          </w14:textFill>
        </w:rPr>
        <w:t>和决算，发布项目申报指南，组织项目申报评审，编制年度科技计划；负责项目与专项资金的管理、跟踪检查、绩效评</w:t>
      </w:r>
      <w:r>
        <w:rPr>
          <w:rFonts w:hint="eastAsia" w:ascii="仿宋" w:hAnsi="仿宋" w:eastAsia="仿宋"/>
          <w:color w:val="000000" w:themeColor="text1"/>
          <w:szCs w:val="32"/>
          <w:lang w:eastAsia="zh-CN"/>
          <w14:textFill>
            <w14:solidFill>
              <w14:schemeClr w14:val="tx1"/>
            </w14:solidFill>
          </w14:textFill>
        </w:rPr>
        <w:t>价、信用管理</w:t>
      </w:r>
      <w:r>
        <w:rPr>
          <w:rFonts w:hint="eastAsia" w:ascii="仿宋" w:hAnsi="仿宋" w:eastAsia="仿宋"/>
          <w:color w:val="000000" w:themeColor="text1"/>
          <w:szCs w:val="32"/>
          <w14:textFill>
            <w14:solidFill>
              <w14:schemeClr w14:val="tx1"/>
            </w14:solidFill>
          </w14:textFill>
        </w:rPr>
        <w:t>和信息公开等工作。</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eastAsia" w:ascii="仿宋" w:hAnsi="仿宋" w:eastAsia="仿宋"/>
          <w:color w:val="000000" w:themeColor="text1"/>
          <w:szCs w:val="32"/>
          <w:lang w:eastAsia="zh-CN"/>
          <w14:textFill>
            <w14:solidFill>
              <w14:schemeClr w14:val="tx1"/>
            </w14:solidFill>
          </w14:textFill>
        </w:rPr>
      </w:pPr>
      <w:r>
        <w:rPr>
          <w:rFonts w:hint="eastAsia" w:ascii="黑体" w:hAnsi="仿宋" w:eastAsia="黑体"/>
          <w:color w:val="000000" w:themeColor="text1"/>
          <w:szCs w:val="32"/>
          <w14:textFill>
            <w14:solidFill>
              <w14:schemeClr w14:val="tx1"/>
            </w14:solidFill>
          </w14:textFill>
        </w:rPr>
        <w:t>第九条</w:t>
      </w:r>
      <w:r>
        <w:rPr>
          <w:rFonts w:hint="eastAsia" w:ascii="仿宋" w:hAnsi="仿宋" w:eastAsia="仿宋"/>
          <w:color w:val="000000" w:themeColor="text1"/>
          <w:szCs w:val="32"/>
          <w14:textFill>
            <w14:solidFill>
              <w14:schemeClr w14:val="tx1"/>
            </w14:solidFill>
          </w14:textFill>
        </w:rPr>
        <w:t xml:space="preserve"> 市级国有金融资本运营管理平台主要职责：负责对实施专项资金“拨改投”改革的资金履行出资人职责，实施股权投资，做好持股管理、风险防控等工作；负责制定“拨改投”工作操作细则及相关制度，并在向市财政局、市</w:t>
      </w:r>
      <w:r>
        <w:rPr>
          <w:rFonts w:hint="eastAsia" w:ascii="仿宋" w:hAnsi="仿宋" w:eastAsia="仿宋"/>
          <w:color w:val="000000" w:themeColor="text1"/>
          <w:szCs w:val="32"/>
          <w:lang w:eastAsia="zh-CN"/>
          <w14:textFill>
            <w14:solidFill>
              <w14:schemeClr w14:val="tx1"/>
            </w14:solidFill>
          </w14:textFill>
        </w:rPr>
        <w:t>科技</w:t>
      </w:r>
      <w:r>
        <w:rPr>
          <w:rFonts w:hint="eastAsia" w:ascii="仿宋" w:hAnsi="仿宋" w:eastAsia="仿宋"/>
          <w:color w:val="000000" w:themeColor="text1"/>
          <w:szCs w:val="32"/>
          <w14:textFill>
            <w14:solidFill>
              <w14:schemeClr w14:val="tx1"/>
            </w14:solidFill>
          </w14:textFill>
        </w:rPr>
        <w:t>局报备后执行；负责对拟实施“拨改投”的项目开展尽职调查、投资谈判</w:t>
      </w:r>
      <w:r>
        <w:rPr>
          <w:rFonts w:hint="eastAsia" w:ascii="仿宋" w:hAnsi="仿宋" w:eastAsia="仿宋"/>
          <w:color w:val="000000" w:themeColor="text1"/>
          <w:szCs w:val="32"/>
          <w:lang w:eastAsia="zh-CN"/>
          <w14:textFill>
            <w14:solidFill>
              <w14:schemeClr w14:val="tx1"/>
            </w14:solidFill>
          </w14:textFill>
        </w:rPr>
        <w:t>、</w:t>
      </w:r>
      <w:r>
        <w:rPr>
          <w:rFonts w:hint="eastAsia" w:ascii="仿宋" w:hAnsi="仿宋" w:eastAsia="仿宋"/>
          <w:color w:val="000000" w:themeColor="text1"/>
          <w:szCs w:val="32"/>
          <w14:textFill>
            <w14:solidFill>
              <w14:schemeClr w14:val="tx1"/>
            </w14:solidFill>
          </w14:textFill>
        </w:rPr>
        <w:t>签订协议</w:t>
      </w:r>
      <w:r>
        <w:rPr>
          <w:rFonts w:hint="eastAsia" w:ascii="仿宋" w:hAnsi="仿宋" w:eastAsia="仿宋"/>
          <w:color w:val="000000" w:themeColor="text1"/>
          <w:szCs w:val="32"/>
          <w:lang w:eastAsia="zh-CN"/>
          <w14:textFill>
            <w14:solidFill>
              <w14:schemeClr w14:val="tx1"/>
            </w14:solidFill>
          </w14:textFill>
        </w:rPr>
        <w:t>、资金拨付等工作，</w:t>
      </w:r>
      <w:r>
        <w:rPr>
          <w:rFonts w:hint="eastAsia" w:ascii="仿宋" w:hAnsi="仿宋" w:eastAsia="仿宋"/>
          <w:color w:val="000000" w:themeColor="text1"/>
          <w:szCs w:val="32"/>
          <w14:textFill>
            <w14:solidFill>
              <w14:schemeClr w14:val="tx1"/>
            </w14:solidFill>
          </w14:textFill>
        </w:rPr>
        <w:t>按规定对“拨改投”资金进行财务管理和会计核算，会同市</w:t>
      </w:r>
      <w:r>
        <w:rPr>
          <w:rFonts w:hint="eastAsia" w:ascii="仿宋" w:hAnsi="仿宋" w:eastAsia="仿宋"/>
          <w:color w:val="000000" w:themeColor="text1"/>
          <w:szCs w:val="32"/>
          <w:lang w:eastAsia="zh-CN"/>
          <w14:textFill>
            <w14:solidFill>
              <w14:schemeClr w14:val="tx1"/>
            </w14:solidFill>
          </w14:textFill>
        </w:rPr>
        <w:t>科技</w:t>
      </w:r>
      <w:r>
        <w:rPr>
          <w:rFonts w:hint="eastAsia" w:ascii="仿宋" w:hAnsi="仿宋" w:eastAsia="仿宋"/>
          <w:color w:val="000000" w:themeColor="text1"/>
          <w:szCs w:val="32"/>
          <w14:textFill>
            <w14:solidFill>
              <w14:schemeClr w14:val="tx1"/>
            </w14:solidFill>
          </w14:textFill>
        </w:rPr>
        <w:t>局实施项目监管，定期向市财政局、市</w:t>
      </w:r>
      <w:r>
        <w:rPr>
          <w:rFonts w:hint="eastAsia" w:ascii="仿宋" w:hAnsi="仿宋" w:eastAsia="仿宋"/>
          <w:color w:val="000000" w:themeColor="text1"/>
          <w:szCs w:val="32"/>
          <w:lang w:eastAsia="zh-CN"/>
          <w14:textFill>
            <w14:solidFill>
              <w14:schemeClr w14:val="tx1"/>
            </w14:solidFill>
          </w14:textFill>
        </w:rPr>
        <w:t>科技局</w:t>
      </w:r>
      <w:r>
        <w:rPr>
          <w:rFonts w:hint="eastAsia" w:ascii="仿宋" w:hAnsi="仿宋" w:eastAsia="仿宋"/>
          <w:color w:val="000000" w:themeColor="text1"/>
          <w:szCs w:val="32"/>
          <w14:textFill>
            <w14:solidFill>
              <w14:schemeClr w14:val="tx1"/>
            </w14:solidFill>
          </w14:textFill>
        </w:rPr>
        <w:t>报告委托资金使用及其绩效情况，依法实现“拨改投”资金市场化退出，并向市</w:t>
      </w:r>
      <w:r>
        <w:rPr>
          <w:rFonts w:hint="eastAsia" w:ascii="仿宋" w:hAnsi="仿宋" w:eastAsia="仿宋"/>
          <w:color w:val="000000" w:themeColor="text1"/>
          <w:szCs w:val="32"/>
          <w:lang w:eastAsia="zh-CN"/>
          <w14:textFill>
            <w14:solidFill>
              <w14:schemeClr w14:val="tx1"/>
            </w14:solidFill>
          </w14:textFill>
        </w:rPr>
        <w:t>科技</w:t>
      </w:r>
      <w:r>
        <w:rPr>
          <w:rFonts w:hint="eastAsia" w:ascii="仿宋" w:hAnsi="仿宋" w:eastAsia="仿宋"/>
          <w:color w:val="000000" w:themeColor="text1"/>
          <w:szCs w:val="32"/>
          <w14:textFill>
            <w14:solidFill>
              <w14:schemeClr w14:val="tx1"/>
            </w14:solidFill>
          </w14:textFill>
        </w:rPr>
        <w:t>局、市财政局报告资金退出情况</w:t>
      </w:r>
      <w:r>
        <w:rPr>
          <w:rFonts w:hint="eastAsia" w:ascii="仿宋" w:hAnsi="仿宋" w:eastAsia="仿宋"/>
          <w:color w:val="000000" w:themeColor="text1"/>
          <w:szCs w:val="32"/>
          <w:lang w:eastAsia="zh-CN"/>
          <w14:textFill>
            <w14:solidFill>
              <w14:schemeClr w14:val="tx1"/>
            </w14:solidFill>
          </w14:textFill>
        </w:rPr>
        <w:t>，</w:t>
      </w:r>
      <w:r>
        <w:rPr>
          <w:rFonts w:hint="eastAsia" w:ascii="仿宋" w:hAnsi="仿宋" w:eastAsia="仿宋"/>
          <w:color w:val="000000" w:themeColor="text1"/>
          <w:szCs w:val="32"/>
          <w14:textFill>
            <w14:solidFill>
              <w14:schemeClr w14:val="tx1"/>
            </w14:solidFill>
          </w14:textFill>
        </w:rPr>
        <w:t>开展职责范围内的其他工作</w:t>
      </w:r>
      <w:r>
        <w:rPr>
          <w:rFonts w:hint="eastAsia" w:ascii="仿宋" w:hAnsi="仿宋" w:eastAsia="仿宋"/>
          <w:color w:val="000000" w:themeColor="text1"/>
          <w:szCs w:val="32"/>
          <w:lang w:eastAsia="zh-CN"/>
          <w14:textFill>
            <w14:solidFill>
              <w14:schemeClr w14:val="tx1"/>
            </w14:solidFill>
          </w14:textFill>
        </w:rPr>
        <w:t>。</w:t>
      </w:r>
    </w:p>
    <w:p>
      <w:pPr>
        <w:keepNext w:val="0"/>
        <w:keepLines w:val="0"/>
        <w:pageBreakBefore w:val="0"/>
        <w:widowControl w:val="0"/>
        <w:shd w:val="clear" w:color="auto" w:fill="auto"/>
        <w:kinsoku/>
        <w:wordWrap/>
        <w:overflowPunct/>
        <w:topLinePunct w:val="0"/>
        <w:autoSpaceDE/>
        <w:autoSpaceDN/>
        <w:bidi w:val="0"/>
        <w:adjustRightInd/>
        <w:spacing w:line="240" w:lineRule="auto"/>
        <w:ind w:firstLine="640" w:firstLineChars="200"/>
        <w:jc w:val="both"/>
        <w:textAlignment w:val="auto"/>
        <w:rPr>
          <w:rFonts w:ascii="仿宋" w:hAnsi="仿宋" w:eastAsia="仿宋"/>
          <w:color w:val="000000" w:themeColor="text1"/>
          <w:szCs w:val="32"/>
          <w14:textFill>
            <w14:solidFill>
              <w14:schemeClr w14:val="tx1"/>
            </w14:solidFill>
          </w14:textFill>
        </w:rPr>
      </w:pPr>
      <w:r>
        <w:rPr>
          <w:rFonts w:hint="eastAsia" w:ascii="黑体" w:hAnsi="仿宋" w:eastAsia="黑体"/>
          <w:color w:val="000000" w:themeColor="text1"/>
          <w:szCs w:val="32"/>
          <w14:textFill>
            <w14:solidFill>
              <w14:schemeClr w14:val="tx1"/>
            </w14:solidFill>
          </w14:textFill>
        </w:rPr>
        <w:t>第</w:t>
      </w:r>
      <w:r>
        <w:rPr>
          <w:rFonts w:hint="eastAsia" w:ascii="黑体" w:hAnsi="仿宋" w:eastAsia="黑体"/>
          <w:color w:val="000000" w:themeColor="text1"/>
          <w:szCs w:val="32"/>
          <w:lang w:eastAsia="zh-CN"/>
          <w14:textFill>
            <w14:solidFill>
              <w14:schemeClr w14:val="tx1"/>
            </w14:solidFill>
          </w14:textFill>
        </w:rPr>
        <w:t>十</w:t>
      </w:r>
      <w:r>
        <w:rPr>
          <w:rFonts w:hint="eastAsia" w:ascii="黑体" w:hAnsi="仿宋" w:eastAsia="黑体"/>
          <w:color w:val="000000" w:themeColor="text1"/>
          <w:szCs w:val="32"/>
          <w14:textFill>
            <w14:solidFill>
              <w14:schemeClr w14:val="tx1"/>
            </w14:solidFill>
          </w14:textFill>
        </w:rPr>
        <w:t>条</w:t>
      </w:r>
      <w:r>
        <w:rPr>
          <w:rFonts w:ascii="仿宋" w:hAnsi="仿宋" w:eastAsia="仿宋"/>
          <w:color w:val="000000" w:themeColor="text1"/>
          <w:szCs w:val="32"/>
          <w14:textFill>
            <w14:solidFill>
              <w14:schemeClr w14:val="tx1"/>
            </w14:solidFill>
          </w14:textFill>
        </w:rPr>
        <w:t xml:space="preserve"> </w:t>
      </w:r>
      <w:r>
        <w:rPr>
          <w:rFonts w:hint="eastAsia" w:ascii="仿宋" w:hAnsi="仿宋" w:eastAsia="仿宋"/>
          <w:color w:val="000000" w:themeColor="text1"/>
          <w:szCs w:val="32"/>
          <w14:textFill>
            <w14:solidFill>
              <w14:schemeClr w14:val="tx1"/>
            </w14:solidFill>
          </w14:textFill>
        </w:rPr>
        <w:t>各区（县）科技行政和财政主管部门、开发区归口业务和财政主管部门、相关高校院所等归口管理机构</w:t>
      </w:r>
      <w:r>
        <w:rPr>
          <w:rFonts w:hint="eastAsia" w:ascii="仿宋" w:hAnsi="仿宋" w:eastAsia="仿宋"/>
          <w:color w:val="000000" w:themeColor="text1"/>
          <w:szCs w:val="32"/>
          <w:lang w:eastAsia="zh-CN"/>
          <w14:textFill>
            <w14:solidFill>
              <w14:schemeClr w14:val="tx1"/>
            </w14:solidFill>
          </w14:textFill>
        </w:rPr>
        <w:t>主要职责：</w:t>
      </w:r>
      <w:r>
        <w:rPr>
          <w:rFonts w:hint="eastAsia" w:ascii="仿宋" w:hAnsi="仿宋" w:eastAsia="仿宋"/>
          <w:color w:val="000000" w:themeColor="text1"/>
          <w:szCs w:val="32"/>
          <w14:textFill>
            <w14:solidFill>
              <w14:schemeClr w14:val="tx1"/>
            </w14:solidFill>
          </w14:textFill>
        </w:rPr>
        <w:t>组织</w:t>
      </w:r>
      <w:r>
        <w:rPr>
          <w:rFonts w:hint="eastAsia" w:ascii="仿宋" w:hAnsi="仿宋" w:eastAsia="仿宋"/>
          <w:color w:val="000000" w:themeColor="text1"/>
          <w:szCs w:val="32"/>
          <w:lang w:eastAsia="zh-CN"/>
          <w14:textFill>
            <w14:solidFill>
              <w14:schemeClr w14:val="tx1"/>
            </w14:solidFill>
          </w14:textFill>
        </w:rPr>
        <w:t>辖区内</w:t>
      </w:r>
      <w:r>
        <w:rPr>
          <w:rFonts w:hint="eastAsia" w:ascii="仿宋" w:hAnsi="仿宋" w:eastAsia="仿宋"/>
          <w:color w:val="000000" w:themeColor="text1"/>
          <w:szCs w:val="32"/>
          <w14:textFill>
            <w14:solidFill>
              <w14:schemeClr w14:val="tx1"/>
            </w14:solidFill>
          </w14:textFill>
        </w:rPr>
        <w:t>项目</w:t>
      </w:r>
      <w:r>
        <w:rPr>
          <w:rFonts w:hint="eastAsia" w:ascii="仿宋" w:hAnsi="仿宋" w:eastAsia="仿宋"/>
          <w:color w:val="000000" w:themeColor="text1"/>
          <w:szCs w:val="32"/>
          <w:lang w:eastAsia="zh-CN"/>
          <w14:textFill>
            <w14:solidFill>
              <w14:schemeClr w14:val="tx1"/>
            </w14:solidFill>
          </w14:textFill>
        </w:rPr>
        <w:t>的</w:t>
      </w:r>
      <w:r>
        <w:rPr>
          <w:rFonts w:hint="eastAsia" w:ascii="仿宋" w:hAnsi="仿宋" w:eastAsia="仿宋"/>
          <w:color w:val="000000" w:themeColor="text1"/>
          <w:szCs w:val="32"/>
          <w14:textFill>
            <w14:solidFill>
              <w14:schemeClr w14:val="tx1"/>
            </w14:solidFill>
          </w14:textFill>
        </w:rPr>
        <w:t>申报推荐</w:t>
      </w:r>
      <w:r>
        <w:rPr>
          <w:rFonts w:hint="eastAsia" w:ascii="仿宋" w:hAnsi="仿宋" w:eastAsia="仿宋"/>
          <w:color w:val="000000" w:themeColor="text1"/>
          <w:szCs w:val="32"/>
          <w:lang w:eastAsia="zh-CN"/>
          <w14:textFill>
            <w14:solidFill>
              <w14:schemeClr w14:val="tx1"/>
            </w14:solidFill>
          </w14:textFill>
        </w:rPr>
        <w:t>，</w:t>
      </w:r>
      <w:r>
        <w:rPr>
          <w:rFonts w:hint="eastAsia" w:ascii="仿宋" w:hAnsi="仿宋" w:eastAsia="仿宋"/>
          <w:color w:val="000000" w:themeColor="text1"/>
          <w:szCs w:val="32"/>
          <w14:textFill>
            <w14:solidFill>
              <w14:schemeClr w14:val="tx1"/>
            </w14:solidFill>
          </w14:textFill>
        </w:rPr>
        <w:t>协助市科技局、市财政局</w:t>
      </w:r>
      <w:r>
        <w:rPr>
          <w:rFonts w:hint="eastAsia" w:ascii="仿宋" w:hAnsi="仿宋" w:eastAsia="仿宋"/>
          <w:color w:val="000000" w:themeColor="text1"/>
          <w:szCs w:val="32"/>
          <w:lang w:eastAsia="zh-CN"/>
          <w14:textFill>
            <w14:solidFill>
              <w14:schemeClr w14:val="tx1"/>
            </w14:solidFill>
          </w14:textFill>
        </w:rPr>
        <w:t>对项目进行</w:t>
      </w:r>
      <w:r>
        <w:rPr>
          <w:rFonts w:hint="eastAsia" w:ascii="仿宋" w:hAnsi="仿宋" w:eastAsia="仿宋"/>
          <w:color w:val="000000" w:themeColor="text1"/>
          <w:szCs w:val="32"/>
          <w14:textFill>
            <w14:solidFill>
              <w14:schemeClr w14:val="tx1"/>
            </w14:solidFill>
          </w14:textFill>
        </w:rPr>
        <w:t>管理监督</w:t>
      </w:r>
      <w:r>
        <w:rPr>
          <w:rFonts w:hint="eastAsia" w:ascii="仿宋" w:hAnsi="仿宋" w:eastAsia="仿宋"/>
          <w:color w:val="000000" w:themeColor="text1"/>
          <w:szCs w:val="32"/>
          <w:lang w:eastAsia="zh-CN"/>
          <w14:textFill>
            <w14:solidFill>
              <w14:schemeClr w14:val="tx1"/>
            </w14:solidFill>
          </w14:textFill>
        </w:rPr>
        <w:t>和验收评价</w:t>
      </w:r>
      <w:r>
        <w:rPr>
          <w:rFonts w:hint="eastAsia" w:ascii="仿宋" w:hAnsi="仿宋" w:eastAsia="仿宋"/>
          <w:color w:val="000000" w:themeColor="text1"/>
          <w:szCs w:val="32"/>
          <w14:textFill>
            <w14:solidFill>
              <w14:schemeClr w14:val="tx1"/>
            </w14:solidFill>
          </w14:textFill>
        </w:rPr>
        <w:t>，匹配项目约定的经费。</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eastAsia" w:ascii="仿宋" w:hAnsi="仿宋" w:eastAsia="仿宋"/>
          <w:color w:val="000000" w:themeColor="text1"/>
          <w:szCs w:val="32"/>
          <w:lang w:eastAsia="zh-CN"/>
          <w14:textFill>
            <w14:solidFill>
              <w14:schemeClr w14:val="tx1"/>
            </w14:solidFill>
          </w14:textFill>
        </w:rPr>
      </w:pPr>
      <w:r>
        <w:rPr>
          <w:rFonts w:hint="eastAsia" w:ascii="黑体" w:hAnsi="仿宋" w:eastAsia="黑体"/>
          <w:color w:val="000000" w:themeColor="text1"/>
          <w:szCs w:val="32"/>
          <w14:textFill>
            <w14:solidFill>
              <w14:schemeClr w14:val="tx1"/>
            </w14:solidFill>
          </w14:textFill>
        </w:rPr>
        <w:t>第十</w:t>
      </w:r>
      <w:r>
        <w:rPr>
          <w:rFonts w:hint="eastAsia" w:ascii="黑体" w:hAnsi="仿宋" w:eastAsia="黑体"/>
          <w:color w:val="000000" w:themeColor="text1"/>
          <w:szCs w:val="32"/>
          <w:lang w:eastAsia="zh-CN"/>
          <w14:textFill>
            <w14:solidFill>
              <w14:schemeClr w14:val="tx1"/>
            </w14:solidFill>
          </w14:textFill>
        </w:rPr>
        <w:t>一</w:t>
      </w:r>
      <w:r>
        <w:rPr>
          <w:rFonts w:hint="eastAsia" w:ascii="黑体" w:hAnsi="仿宋" w:eastAsia="黑体"/>
          <w:color w:val="000000" w:themeColor="text1"/>
          <w:szCs w:val="32"/>
          <w14:textFill>
            <w14:solidFill>
              <w14:schemeClr w14:val="tx1"/>
            </w14:solidFill>
          </w14:textFill>
        </w:rPr>
        <w:t>条</w:t>
      </w:r>
      <w:r>
        <w:rPr>
          <w:rFonts w:ascii="仿宋" w:hAnsi="仿宋" w:eastAsia="仿宋"/>
          <w:color w:val="000000" w:themeColor="text1"/>
          <w:szCs w:val="32"/>
          <w14:textFill>
            <w14:solidFill>
              <w14:schemeClr w14:val="tx1"/>
            </w14:solidFill>
          </w14:textFill>
        </w:rPr>
        <w:t xml:space="preserve"> </w:t>
      </w:r>
      <w:r>
        <w:rPr>
          <w:rFonts w:hint="eastAsia" w:ascii="仿宋" w:hAnsi="仿宋" w:eastAsia="仿宋"/>
          <w:color w:val="000000" w:themeColor="text1"/>
          <w:szCs w:val="32"/>
          <w14:textFill>
            <w14:solidFill>
              <w14:schemeClr w14:val="tx1"/>
            </w14:solidFill>
          </w14:textFill>
        </w:rPr>
        <w:t>项目单位</w:t>
      </w:r>
      <w:r>
        <w:rPr>
          <w:rFonts w:hint="eastAsia" w:ascii="仿宋" w:hAnsi="仿宋" w:eastAsia="仿宋"/>
          <w:color w:val="000000" w:themeColor="text1"/>
          <w:szCs w:val="32"/>
          <w:lang w:eastAsia="zh-CN"/>
          <w14:textFill>
            <w14:solidFill>
              <w14:schemeClr w14:val="tx1"/>
            </w14:solidFill>
          </w14:textFill>
        </w:rPr>
        <w:t>主要职责：</w:t>
      </w:r>
      <w:r>
        <w:rPr>
          <w:rFonts w:hint="eastAsia" w:ascii="仿宋" w:hAnsi="仿宋" w:eastAsia="仿宋"/>
          <w:color w:val="000000" w:themeColor="text1"/>
          <w:szCs w:val="32"/>
          <w14:textFill>
            <w14:solidFill>
              <w14:schemeClr w14:val="tx1"/>
            </w14:solidFill>
          </w14:textFill>
        </w:rPr>
        <w:t>履行法人责任，负责制定科研项目资金内部管理办法，完善内部风险防控机制，编制申报具体项目资金预算和决算报告，按要求申报</w:t>
      </w:r>
      <w:r>
        <w:rPr>
          <w:rFonts w:hint="eastAsia" w:ascii="仿宋" w:hAnsi="仿宋" w:eastAsia="仿宋"/>
          <w:color w:val="000000" w:themeColor="text1"/>
          <w:szCs w:val="32"/>
          <w:lang w:eastAsia="zh-CN"/>
          <w14:textFill>
            <w14:solidFill>
              <w14:schemeClr w14:val="tx1"/>
            </w14:solidFill>
          </w14:textFill>
        </w:rPr>
        <w:t>项目</w:t>
      </w:r>
      <w:r>
        <w:rPr>
          <w:rFonts w:hint="eastAsia" w:ascii="仿宋" w:hAnsi="仿宋" w:eastAsia="仿宋"/>
          <w:color w:val="000000" w:themeColor="text1"/>
          <w:szCs w:val="32"/>
          <w14:textFill>
            <w14:solidFill>
              <w14:schemeClr w14:val="tx1"/>
            </w14:solidFill>
          </w14:textFill>
        </w:rPr>
        <w:t>绩效目标</w:t>
      </w:r>
      <w:r>
        <w:rPr>
          <w:rFonts w:hint="eastAsia" w:ascii="仿宋" w:hAnsi="仿宋" w:eastAsia="仿宋"/>
          <w:color w:val="000000" w:themeColor="text1"/>
          <w:szCs w:val="32"/>
          <w:lang w:eastAsia="zh-CN"/>
          <w14:textFill>
            <w14:solidFill>
              <w14:schemeClr w14:val="tx1"/>
            </w14:solidFill>
          </w14:textFill>
        </w:rPr>
        <w:t>，</w:t>
      </w:r>
      <w:r>
        <w:rPr>
          <w:rFonts w:hint="eastAsia" w:ascii="仿宋" w:hAnsi="仿宋" w:eastAsia="仿宋"/>
          <w:color w:val="000000" w:themeColor="text1"/>
          <w:szCs w:val="32"/>
          <w14:textFill>
            <w14:solidFill>
              <w14:schemeClr w14:val="tx1"/>
            </w14:solidFill>
          </w14:textFill>
        </w:rPr>
        <w:t>落实单位自筹资金及相关保障条件，按规定权限调剂支出预算，依据合同执行项目和使用资金，按规定对专项资金进行财务管理和会计核</w:t>
      </w:r>
      <w:r>
        <w:rPr>
          <w:rFonts w:hint="eastAsia" w:ascii="仿宋" w:hAnsi="仿宋" w:eastAsia="仿宋"/>
          <w:color w:val="000000" w:themeColor="text1"/>
          <w:szCs w:val="32"/>
          <w:lang w:eastAsia="zh-CN"/>
          <w14:textFill>
            <w14:solidFill>
              <w14:schemeClr w14:val="tx1"/>
            </w14:solidFill>
          </w14:textFill>
        </w:rPr>
        <w:t>算，</w:t>
      </w:r>
      <w:r>
        <w:rPr>
          <w:rFonts w:hint="eastAsia" w:ascii="仿宋" w:hAnsi="仿宋" w:eastAsia="仿宋"/>
          <w:color w:val="000000" w:themeColor="text1"/>
          <w:szCs w:val="32"/>
          <w14:textFill>
            <w14:solidFill>
              <w14:schemeClr w14:val="tx1"/>
            </w14:solidFill>
          </w14:textFill>
        </w:rPr>
        <w:t>及时反馈项目进度和资金使用情况，主动接受科技主管部门、财政及审计部门的监督检查</w:t>
      </w:r>
      <w:r>
        <w:rPr>
          <w:rFonts w:hint="eastAsia" w:ascii="仿宋" w:hAnsi="仿宋" w:eastAsia="仿宋"/>
          <w:color w:val="000000" w:themeColor="text1"/>
          <w:szCs w:val="32"/>
          <w:lang w:eastAsia="zh-CN"/>
          <w14:textFill>
            <w14:solidFill>
              <w14:schemeClr w14:val="tx1"/>
            </w14:solidFill>
          </w14:textFill>
        </w:rPr>
        <w:t>，及时纠正整改检查中发现的问题，确保专项资金专款专用和绩效目标的实现。</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eastAsia" w:ascii="仿宋" w:hAnsi="仿宋" w:eastAsia="仿宋"/>
          <w:color w:val="000000" w:themeColor="text1"/>
          <w:szCs w:val="32"/>
          <w:lang w:eastAsia="zh-CN"/>
          <w14:textFill>
            <w14:solidFill>
              <w14:schemeClr w14:val="tx1"/>
            </w14:solidFill>
          </w14:textFill>
        </w:rPr>
      </w:pPr>
    </w:p>
    <w:p>
      <w:pPr>
        <w:keepNext w:val="0"/>
        <w:keepLines w:val="0"/>
        <w:pageBreakBefore w:val="0"/>
        <w:widowControl w:val="0"/>
        <w:numPr>
          <w:ilvl w:val="0"/>
          <w:numId w:val="3"/>
        </w:numPr>
        <w:kinsoku/>
        <w:wordWrap/>
        <w:overflowPunct/>
        <w:topLinePunct w:val="0"/>
        <w:autoSpaceDE/>
        <w:autoSpaceDN/>
        <w:bidi w:val="0"/>
        <w:adjustRightInd/>
        <w:spacing w:line="240" w:lineRule="auto"/>
        <w:ind w:left="0" w:leftChars="0" w:firstLine="0" w:firstLineChars="0"/>
        <w:jc w:val="center"/>
        <w:textAlignment w:val="auto"/>
        <w:rPr>
          <w:rFonts w:hint="eastAsia" w:ascii="仿宋" w:hAnsi="仿宋" w:eastAsia="仿宋"/>
          <w:color w:val="000000" w:themeColor="text1"/>
          <w:szCs w:val="32"/>
          <w:lang w:val="en-US" w:eastAsia="zh-CN"/>
          <w14:textFill>
            <w14:solidFill>
              <w14:schemeClr w14:val="tx1"/>
            </w14:solidFill>
          </w14:textFill>
        </w:rPr>
      </w:pPr>
      <w:r>
        <w:rPr>
          <w:rFonts w:hint="eastAsia" w:ascii="黑体" w:hAnsi="仿宋" w:eastAsia="黑体"/>
          <w:color w:val="000000" w:themeColor="text1"/>
          <w:szCs w:val="32"/>
          <w14:textFill>
            <w14:solidFill>
              <w14:schemeClr w14:val="tx1"/>
            </w14:solidFill>
          </w14:textFill>
        </w:rPr>
        <w:t xml:space="preserve"> 专项资金</w:t>
      </w:r>
      <w:r>
        <w:rPr>
          <w:rFonts w:hint="eastAsia" w:ascii="黑体" w:hAnsi="仿宋" w:eastAsia="黑体"/>
          <w:color w:val="000000" w:themeColor="text1"/>
          <w:szCs w:val="32"/>
          <w:lang w:eastAsia="zh-CN"/>
          <w14:textFill>
            <w14:solidFill>
              <w14:schemeClr w14:val="tx1"/>
            </w14:solidFill>
          </w14:textFill>
        </w:rPr>
        <w:t>项目库</w:t>
      </w:r>
    </w:p>
    <w:p>
      <w:pPr>
        <w:keepNext w:val="0"/>
        <w:keepLines w:val="0"/>
        <w:pageBreakBefore w:val="0"/>
        <w:widowControl w:val="0"/>
        <w:numPr>
          <w:ilvl w:val="0"/>
          <w:numId w:val="0"/>
        </w:numPr>
        <w:kinsoku/>
        <w:wordWrap/>
        <w:overflowPunct/>
        <w:topLinePunct w:val="0"/>
        <w:autoSpaceDE/>
        <w:autoSpaceDN/>
        <w:bidi w:val="0"/>
        <w:adjustRightInd/>
        <w:spacing w:line="240" w:lineRule="auto"/>
        <w:ind w:firstLine="640" w:firstLineChars="200"/>
        <w:textAlignment w:val="auto"/>
        <w:rPr>
          <w:rFonts w:hint="eastAsia" w:ascii="黑体" w:hAnsi="仿宋" w:eastAsia="黑体"/>
          <w:color w:val="000000" w:themeColor="text1"/>
          <w:szCs w:val="32"/>
          <w14:textFill>
            <w14:solidFill>
              <w14:schemeClr w14:val="tx1"/>
            </w14:solidFill>
          </w14:textFill>
        </w:rPr>
      </w:pPr>
    </w:p>
    <w:p>
      <w:pPr>
        <w:keepNext w:val="0"/>
        <w:keepLines w:val="0"/>
        <w:pageBreakBefore w:val="0"/>
        <w:widowControl w:val="0"/>
        <w:numPr>
          <w:ilvl w:val="0"/>
          <w:numId w:val="4"/>
        </w:numPr>
        <w:kinsoku/>
        <w:wordWrap/>
        <w:overflowPunct/>
        <w:topLinePunct w:val="0"/>
        <w:autoSpaceDE/>
        <w:autoSpaceDN/>
        <w:bidi w:val="0"/>
        <w:adjustRightInd/>
        <w:spacing w:line="240" w:lineRule="auto"/>
        <w:ind w:firstLine="640" w:firstLineChars="200"/>
        <w:textAlignment w:val="auto"/>
        <w:rPr>
          <w:rFonts w:hint="eastAsia" w:ascii="仿宋" w:hAnsi="仿宋" w:eastAsia="仿宋"/>
          <w:color w:val="000000" w:themeColor="text1"/>
          <w:szCs w:val="32"/>
          <w:lang w:val="en-US" w:eastAsia="zh-CN"/>
          <w14:textFill>
            <w14:solidFill>
              <w14:schemeClr w14:val="tx1"/>
            </w14:solidFill>
          </w14:textFill>
        </w:rPr>
      </w:pPr>
      <w:r>
        <w:rPr>
          <w:rFonts w:hint="eastAsia" w:ascii="仿宋" w:hAnsi="仿宋" w:eastAsia="仿宋"/>
          <w:color w:val="000000" w:themeColor="text1"/>
          <w:szCs w:val="32"/>
          <w:lang w:val="en-US" w:eastAsia="zh-CN"/>
          <w14:textFill>
            <w14:solidFill>
              <w14:schemeClr w14:val="tx1"/>
            </w14:solidFill>
          </w14:textFill>
        </w:rPr>
        <w:t>专项资金实行项目库管理，未纳入项目库储备的专项资金项目不安排预算。</w:t>
      </w:r>
    </w:p>
    <w:p>
      <w:pPr>
        <w:keepNext w:val="0"/>
        <w:keepLines w:val="0"/>
        <w:pageBreakBefore w:val="0"/>
        <w:widowControl w:val="0"/>
        <w:numPr>
          <w:ilvl w:val="0"/>
          <w:numId w:val="4"/>
        </w:numPr>
        <w:kinsoku/>
        <w:wordWrap/>
        <w:overflowPunct/>
        <w:topLinePunct w:val="0"/>
        <w:autoSpaceDE/>
        <w:autoSpaceDN/>
        <w:bidi w:val="0"/>
        <w:adjustRightInd/>
        <w:spacing w:line="240" w:lineRule="auto"/>
        <w:ind w:firstLine="640" w:firstLineChars="200"/>
        <w:textAlignment w:val="auto"/>
        <w:rPr>
          <w:rFonts w:hint="eastAsia" w:ascii="仿宋" w:hAnsi="仿宋" w:eastAsia="仿宋"/>
          <w:color w:val="000000" w:themeColor="text1"/>
          <w:szCs w:val="32"/>
          <w:lang w:val="en-US" w:eastAsia="zh-CN"/>
          <w14:textFill>
            <w14:solidFill>
              <w14:schemeClr w14:val="tx1"/>
            </w14:solidFill>
          </w14:textFill>
        </w:rPr>
      </w:pPr>
      <w:r>
        <w:rPr>
          <w:rFonts w:hint="eastAsia" w:ascii="仿宋" w:hAnsi="仿宋" w:eastAsia="仿宋"/>
          <w:color w:val="000000" w:themeColor="text1"/>
          <w:szCs w:val="32"/>
          <w:lang w:val="en-US" w:eastAsia="zh-CN"/>
          <w14:textFill>
            <w14:solidFill>
              <w14:schemeClr w14:val="tx1"/>
            </w14:solidFill>
          </w14:textFill>
        </w:rPr>
        <w:t>专项资金分配方式分为项目法、因素法两种。</w:t>
      </w:r>
    </w:p>
    <w:p>
      <w:pPr>
        <w:keepNext w:val="0"/>
        <w:keepLines w:val="0"/>
        <w:pageBreakBefore w:val="0"/>
        <w:widowControl w:val="0"/>
        <w:numPr>
          <w:ilvl w:val="0"/>
          <w:numId w:val="0"/>
        </w:numPr>
        <w:kinsoku/>
        <w:wordWrap/>
        <w:overflowPunct/>
        <w:topLinePunct w:val="0"/>
        <w:autoSpaceDE/>
        <w:autoSpaceDN/>
        <w:bidi w:val="0"/>
        <w:adjustRightInd/>
        <w:spacing w:line="240" w:lineRule="auto"/>
        <w:ind w:firstLine="640" w:firstLineChars="200"/>
        <w:textAlignment w:val="auto"/>
        <w:rPr>
          <w:rFonts w:hint="eastAsia" w:ascii="仿宋" w:hAnsi="仿宋" w:eastAsia="仿宋"/>
          <w:color w:val="000000" w:themeColor="text1"/>
          <w:szCs w:val="32"/>
          <w:lang w:val="en-US" w:eastAsia="zh-CN"/>
          <w14:textFill>
            <w14:solidFill>
              <w14:schemeClr w14:val="tx1"/>
            </w14:solidFill>
          </w14:textFill>
        </w:rPr>
      </w:pPr>
      <w:r>
        <w:rPr>
          <w:rFonts w:hint="eastAsia" w:ascii="仿宋" w:hAnsi="仿宋" w:eastAsia="仿宋"/>
          <w:color w:val="000000" w:themeColor="text1"/>
          <w:szCs w:val="32"/>
          <w:lang w:val="en-US" w:eastAsia="zh-CN"/>
          <w14:textFill>
            <w14:solidFill>
              <w14:schemeClr w14:val="tx1"/>
            </w14:solidFill>
          </w14:textFill>
        </w:rPr>
        <w:t>项目法分配的专项资金，由市科技局会同市财政局印发项目申报指南，组织申报项目。项目法申报的项目包括但不限于奖补政策 兑付项目、“拨改投”项目。</w:t>
      </w:r>
    </w:p>
    <w:p>
      <w:pPr>
        <w:keepNext w:val="0"/>
        <w:keepLines w:val="0"/>
        <w:pageBreakBefore w:val="0"/>
        <w:widowControl w:val="0"/>
        <w:numPr>
          <w:ilvl w:val="0"/>
          <w:numId w:val="0"/>
        </w:numPr>
        <w:kinsoku/>
        <w:wordWrap/>
        <w:overflowPunct/>
        <w:topLinePunct w:val="0"/>
        <w:autoSpaceDE/>
        <w:autoSpaceDN/>
        <w:bidi w:val="0"/>
        <w:adjustRightInd/>
        <w:spacing w:line="240" w:lineRule="auto"/>
        <w:ind w:firstLine="640" w:firstLineChars="200"/>
        <w:textAlignment w:val="auto"/>
        <w:rPr>
          <w:rFonts w:hint="eastAsia" w:ascii="仿宋" w:hAnsi="仿宋" w:eastAsia="仿宋"/>
          <w:color w:val="000000" w:themeColor="text1"/>
          <w:szCs w:val="32"/>
          <w:lang w:val="en-US" w:eastAsia="zh-CN"/>
          <w14:textFill>
            <w14:solidFill>
              <w14:schemeClr w14:val="tx1"/>
            </w14:solidFill>
          </w14:textFill>
        </w:rPr>
      </w:pPr>
      <w:r>
        <w:rPr>
          <w:rFonts w:hint="eastAsia" w:ascii="仿宋" w:hAnsi="仿宋" w:eastAsia="仿宋"/>
          <w:color w:val="000000" w:themeColor="text1"/>
          <w:szCs w:val="32"/>
          <w:lang w:val="en-US" w:eastAsia="zh-CN"/>
          <w14:textFill>
            <w14:solidFill>
              <w14:schemeClr w14:val="tx1"/>
            </w14:solidFill>
          </w14:textFill>
        </w:rPr>
        <w:t>因素法分配的专项资金，由市科技局根据具体专项资金管理办法及相关政策，测算生成项目。</w:t>
      </w:r>
    </w:p>
    <w:p>
      <w:pPr>
        <w:keepNext w:val="0"/>
        <w:keepLines w:val="0"/>
        <w:pageBreakBefore w:val="0"/>
        <w:widowControl w:val="0"/>
        <w:numPr>
          <w:ilvl w:val="0"/>
          <w:numId w:val="4"/>
        </w:numPr>
        <w:kinsoku/>
        <w:wordWrap/>
        <w:overflowPunct/>
        <w:topLinePunct w:val="0"/>
        <w:autoSpaceDE/>
        <w:autoSpaceDN/>
        <w:bidi w:val="0"/>
        <w:adjustRightInd/>
        <w:spacing w:line="240" w:lineRule="auto"/>
        <w:ind w:firstLine="640" w:firstLineChars="200"/>
        <w:textAlignment w:val="auto"/>
        <w:rPr>
          <w:rFonts w:hint="eastAsia" w:ascii="仿宋" w:hAnsi="仿宋" w:eastAsia="仿宋"/>
          <w:color w:val="000000" w:themeColor="text1"/>
          <w:szCs w:val="32"/>
          <w:lang w:val="en-US" w:eastAsia="zh-CN"/>
          <w14:textFill>
            <w14:solidFill>
              <w14:schemeClr w14:val="tx1"/>
            </w14:solidFill>
          </w14:textFill>
        </w:rPr>
      </w:pPr>
      <w:r>
        <w:rPr>
          <w:rFonts w:hint="eastAsia" w:ascii="仿宋" w:hAnsi="仿宋" w:eastAsia="仿宋"/>
          <w:color w:val="000000" w:themeColor="text1"/>
          <w:szCs w:val="32"/>
          <w:lang w:val="en-US" w:eastAsia="zh-CN"/>
          <w14:textFill>
            <w14:solidFill>
              <w14:schemeClr w14:val="tx1"/>
            </w14:solidFill>
          </w14:textFill>
        </w:rPr>
        <w:t>专项资金项目中涉及政府采购的，按照政府采购管理相关要求实施采购，填报政府采购管理信息。</w:t>
      </w:r>
    </w:p>
    <w:p>
      <w:pPr>
        <w:keepNext w:val="0"/>
        <w:keepLines w:val="0"/>
        <w:pageBreakBefore w:val="0"/>
        <w:widowControl w:val="0"/>
        <w:numPr>
          <w:ilvl w:val="0"/>
          <w:numId w:val="4"/>
        </w:numPr>
        <w:kinsoku/>
        <w:wordWrap/>
        <w:overflowPunct/>
        <w:topLinePunct w:val="0"/>
        <w:autoSpaceDE/>
        <w:autoSpaceDN/>
        <w:bidi w:val="0"/>
        <w:adjustRightInd/>
        <w:spacing w:line="240" w:lineRule="auto"/>
        <w:ind w:firstLine="640" w:firstLineChars="200"/>
        <w:textAlignment w:val="auto"/>
        <w:rPr>
          <w:rFonts w:hint="eastAsia" w:ascii="仿宋" w:hAnsi="仿宋" w:eastAsia="仿宋"/>
          <w:color w:val="000000" w:themeColor="text1"/>
          <w:szCs w:val="32"/>
          <w:lang w:val="en-US" w:eastAsia="zh-CN"/>
          <w14:textFill>
            <w14:solidFill>
              <w14:schemeClr w14:val="tx1"/>
            </w14:solidFill>
          </w14:textFill>
        </w:rPr>
      </w:pPr>
      <w:r>
        <w:rPr>
          <w:rFonts w:hint="eastAsia" w:ascii="仿宋" w:hAnsi="仿宋" w:eastAsia="仿宋"/>
          <w:color w:val="000000" w:themeColor="text1"/>
          <w:szCs w:val="32"/>
          <w:lang w:val="en-US" w:eastAsia="zh-CN"/>
          <w14:textFill>
            <w14:solidFill>
              <w14:schemeClr w14:val="tx1"/>
            </w14:solidFill>
          </w14:textFill>
        </w:rPr>
        <w:t>以项目法分配的专项资金，市科技局应根据年度工作任务，适时制定各领域项目征集指南，会同市财政局面向社会发布；各区县（开发区）相关部门和财政部门负责辖区内项目资料的初审、上报工作，经市科技局评审论证并出具评审报告，市财政局审核评审后，纳入专项资金项目库储备。</w:t>
      </w:r>
    </w:p>
    <w:p>
      <w:pPr>
        <w:keepNext w:val="0"/>
        <w:keepLines w:val="0"/>
        <w:pageBreakBefore w:val="0"/>
        <w:widowControl w:val="0"/>
        <w:numPr>
          <w:ilvl w:val="0"/>
          <w:numId w:val="0"/>
        </w:numPr>
        <w:kinsoku/>
        <w:wordWrap/>
        <w:overflowPunct/>
        <w:topLinePunct w:val="0"/>
        <w:autoSpaceDE/>
        <w:autoSpaceDN/>
        <w:bidi w:val="0"/>
        <w:adjustRightInd/>
        <w:spacing w:line="240" w:lineRule="auto"/>
        <w:textAlignment w:val="auto"/>
        <w:rPr>
          <w:rFonts w:hint="eastAsia" w:ascii="仿宋" w:hAnsi="仿宋" w:eastAsia="仿宋"/>
          <w:color w:val="000000" w:themeColor="text1"/>
          <w:szCs w:val="32"/>
          <w:lang w:val="en-US" w:eastAsia="zh-CN"/>
          <w14:textFill>
            <w14:solidFill>
              <w14:schemeClr w14:val="tx1"/>
            </w14:solidFill>
          </w14:textFill>
        </w:rPr>
      </w:pPr>
    </w:p>
    <w:p>
      <w:pPr>
        <w:keepNext w:val="0"/>
        <w:keepLines w:val="0"/>
        <w:pageBreakBefore w:val="0"/>
        <w:widowControl w:val="0"/>
        <w:numPr>
          <w:ilvl w:val="0"/>
          <w:numId w:val="3"/>
        </w:numPr>
        <w:kinsoku/>
        <w:wordWrap/>
        <w:overflowPunct/>
        <w:topLinePunct w:val="0"/>
        <w:autoSpaceDE/>
        <w:autoSpaceDN/>
        <w:bidi w:val="0"/>
        <w:adjustRightInd/>
        <w:spacing w:line="240" w:lineRule="auto"/>
        <w:ind w:left="0" w:leftChars="0" w:firstLine="0" w:firstLineChars="0"/>
        <w:jc w:val="center"/>
        <w:textAlignment w:val="auto"/>
        <w:rPr>
          <w:rFonts w:hint="eastAsia" w:ascii="仿宋" w:hAnsi="仿宋" w:eastAsia="仿宋"/>
          <w:color w:val="000000" w:themeColor="text1"/>
          <w:szCs w:val="32"/>
          <w:lang w:val="en-US" w:eastAsia="zh-CN"/>
          <w14:textFill>
            <w14:solidFill>
              <w14:schemeClr w14:val="tx1"/>
            </w14:solidFill>
          </w14:textFill>
        </w:rPr>
      </w:pPr>
      <w:r>
        <w:rPr>
          <w:rFonts w:hint="eastAsia" w:ascii="黑体" w:hAnsi="仿宋" w:eastAsia="黑体"/>
          <w:color w:val="000000" w:themeColor="text1"/>
          <w:szCs w:val="32"/>
          <w:lang w:eastAsia="zh-CN"/>
          <w14:textFill>
            <w14:solidFill>
              <w14:schemeClr w14:val="tx1"/>
            </w14:solidFill>
          </w14:textFill>
        </w:rPr>
        <w:t>专项资金预算编制</w:t>
      </w:r>
    </w:p>
    <w:p>
      <w:pPr>
        <w:keepNext w:val="0"/>
        <w:keepLines w:val="0"/>
        <w:pageBreakBefore w:val="0"/>
        <w:widowControl w:val="0"/>
        <w:numPr>
          <w:ilvl w:val="0"/>
          <w:numId w:val="0"/>
        </w:numPr>
        <w:kinsoku/>
        <w:wordWrap/>
        <w:overflowPunct/>
        <w:topLinePunct w:val="0"/>
        <w:autoSpaceDE/>
        <w:autoSpaceDN/>
        <w:bidi w:val="0"/>
        <w:adjustRightInd/>
        <w:spacing w:line="240" w:lineRule="auto"/>
        <w:ind w:leftChars="0"/>
        <w:jc w:val="both"/>
        <w:textAlignment w:val="auto"/>
        <w:rPr>
          <w:rFonts w:hint="eastAsia" w:ascii="仿宋" w:hAnsi="仿宋" w:eastAsia="仿宋"/>
          <w:color w:val="000000" w:themeColor="text1"/>
          <w:szCs w:val="32"/>
          <w:lang w:val="en-US" w:eastAsia="zh-CN"/>
          <w14:textFill>
            <w14:solidFill>
              <w14:schemeClr w14:val="tx1"/>
            </w14:solidFill>
          </w14:textFill>
        </w:rPr>
      </w:pPr>
    </w:p>
    <w:p>
      <w:pPr>
        <w:keepNext w:val="0"/>
        <w:keepLines w:val="0"/>
        <w:pageBreakBefore w:val="0"/>
        <w:widowControl w:val="0"/>
        <w:numPr>
          <w:ilvl w:val="0"/>
          <w:numId w:val="4"/>
        </w:numPr>
        <w:kinsoku/>
        <w:wordWrap/>
        <w:overflowPunct/>
        <w:topLinePunct w:val="0"/>
        <w:autoSpaceDE/>
        <w:autoSpaceDN/>
        <w:bidi w:val="0"/>
        <w:adjustRightInd/>
        <w:spacing w:line="240" w:lineRule="auto"/>
        <w:ind w:firstLine="640" w:firstLineChars="200"/>
        <w:textAlignment w:val="auto"/>
        <w:rPr>
          <w:rFonts w:hint="eastAsia" w:ascii="仿宋" w:hAnsi="仿宋" w:eastAsia="仿宋"/>
          <w:color w:val="000000" w:themeColor="text1"/>
          <w:szCs w:val="32"/>
          <w:lang w:val="en-US" w:eastAsia="zh-CN"/>
          <w14:textFill>
            <w14:solidFill>
              <w14:schemeClr w14:val="tx1"/>
            </w14:solidFill>
          </w14:textFill>
        </w:rPr>
      </w:pPr>
      <w:r>
        <w:rPr>
          <w:rFonts w:hint="eastAsia" w:ascii="仿宋" w:hAnsi="仿宋" w:eastAsia="仿宋"/>
          <w:color w:val="000000" w:themeColor="text1"/>
          <w:szCs w:val="32"/>
          <w14:textFill>
            <w14:solidFill>
              <w14:schemeClr w14:val="tx1"/>
            </w14:solidFill>
          </w14:textFill>
        </w:rPr>
        <w:t>专项资金预算按照财政部门规定时间和“二上二下”程序编制。</w:t>
      </w:r>
      <w:r>
        <w:rPr>
          <w:rFonts w:hint="eastAsia" w:ascii="仿宋" w:hAnsi="仿宋" w:eastAsia="仿宋"/>
          <w:color w:val="000000" w:themeColor="text1"/>
          <w:szCs w:val="32"/>
          <w:lang w:eastAsia="zh-CN"/>
          <w14:textFill>
            <w14:solidFill>
              <w14:schemeClr w14:val="tx1"/>
            </w14:solidFill>
          </w14:textFill>
        </w:rPr>
        <w:t>市科技局根据年度预算编制要求，结合项目库储备情况，编制</w:t>
      </w:r>
      <w:r>
        <w:rPr>
          <w:rFonts w:hint="eastAsia" w:ascii="仿宋" w:hAnsi="仿宋" w:eastAsia="仿宋"/>
          <w:color w:val="000000" w:themeColor="text1"/>
          <w:szCs w:val="32"/>
          <w14:textFill>
            <w14:solidFill>
              <w14:schemeClr w14:val="tx1"/>
            </w14:solidFill>
          </w14:textFill>
        </w:rPr>
        <w:t>专项资金</w:t>
      </w:r>
      <w:r>
        <w:rPr>
          <w:rFonts w:hint="eastAsia" w:ascii="仿宋" w:hAnsi="仿宋" w:eastAsia="仿宋"/>
          <w:color w:val="000000" w:themeColor="text1"/>
          <w:szCs w:val="32"/>
          <w:lang w:eastAsia="zh-CN"/>
          <w14:textFill>
            <w14:solidFill>
              <w14:schemeClr w14:val="tx1"/>
            </w14:solidFill>
          </w14:textFill>
        </w:rPr>
        <w:t>年度</w:t>
      </w:r>
      <w:r>
        <w:rPr>
          <w:rFonts w:hint="eastAsia" w:ascii="仿宋" w:hAnsi="仿宋" w:eastAsia="仿宋"/>
          <w:color w:val="000000" w:themeColor="text1"/>
          <w:szCs w:val="32"/>
          <w14:textFill>
            <w14:solidFill>
              <w14:schemeClr w14:val="tx1"/>
            </w14:solidFill>
          </w14:textFill>
        </w:rPr>
        <w:t>预算和绩效目标，</w:t>
      </w:r>
      <w:r>
        <w:rPr>
          <w:rFonts w:hint="eastAsia" w:ascii="仿宋" w:hAnsi="仿宋" w:eastAsia="仿宋"/>
          <w:color w:val="000000" w:themeColor="text1"/>
          <w:szCs w:val="32"/>
          <w:lang w:eastAsia="zh-CN"/>
          <w14:textFill>
            <w14:solidFill>
              <w14:schemeClr w14:val="tx1"/>
            </w14:solidFill>
          </w14:textFill>
        </w:rPr>
        <w:t>经市财政局审核后，按程序报市委、市政府和市人大审批后，下达专项资金预算批复。</w:t>
      </w:r>
    </w:p>
    <w:p>
      <w:pPr>
        <w:keepNext w:val="0"/>
        <w:keepLines w:val="0"/>
        <w:pageBreakBefore w:val="0"/>
        <w:widowControl w:val="0"/>
        <w:numPr>
          <w:ilvl w:val="0"/>
          <w:numId w:val="4"/>
        </w:numPr>
        <w:kinsoku/>
        <w:wordWrap/>
        <w:overflowPunct/>
        <w:topLinePunct w:val="0"/>
        <w:autoSpaceDE/>
        <w:autoSpaceDN/>
        <w:bidi w:val="0"/>
        <w:adjustRightInd/>
        <w:spacing w:line="240" w:lineRule="auto"/>
        <w:ind w:firstLine="640" w:firstLineChars="200"/>
        <w:textAlignment w:val="auto"/>
        <w:rPr>
          <w:rFonts w:hint="eastAsia" w:ascii="仿宋" w:hAnsi="仿宋" w:eastAsia="仿宋"/>
          <w:color w:val="000000" w:themeColor="text1"/>
          <w:szCs w:val="32"/>
          <w:lang w:val="en-US" w:eastAsia="zh-CN"/>
          <w14:textFill>
            <w14:solidFill>
              <w14:schemeClr w14:val="tx1"/>
            </w14:solidFill>
          </w14:textFill>
        </w:rPr>
      </w:pPr>
      <w:r>
        <w:rPr>
          <w:rFonts w:hint="eastAsia" w:ascii="仿宋" w:hAnsi="仿宋" w:eastAsia="仿宋"/>
          <w:color w:val="000000" w:themeColor="text1"/>
          <w:szCs w:val="32"/>
          <w:lang w:val="en-US" w:eastAsia="zh-CN"/>
          <w14:textFill>
            <w14:solidFill>
              <w14:schemeClr w14:val="tx1"/>
            </w14:solidFill>
          </w14:textFill>
        </w:rPr>
        <w:t>专项资金项目中涉及政府采购的，由项目单位按照政府采购管理相关规定，编列政府采购预算。</w:t>
      </w:r>
    </w:p>
    <w:p>
      <w:pPr>
        <w:keepNext w:val="0"/>
        <w:keepLines w:val="0"/>
        <w:pageBreakBefore w:val="0"/>
        <w:widowControl w:val="0"/>
        <w:numPr>
          <w:ilvl w:val="0"/>
          <w:numId w:val="4"/>
        </w:numPr>
        <w:kinsoku/>
        <w:wordWrap/>
        <w:overflowPunct/>
        <w:topLinePunct w:val="0"/>
        <w:autoSpaceDE/>
        <w:autoSpaceDN/>
        <w:bidi w:val="0"/>
        <w:adjustRightInd/>
        <w:spacing w:line="240" w:lineRule="auto"/>
        <w:ind w:firstLine="640" w:firstLineChars="200"/>
        <w:textAlignment w:val="auto"/>
        <w:rPr>
          <w:rFonts w:hint="eastAsia" w:ascii="仿宋" w:hAnsi="仿宋" w:eastAsia="仿宋"/>
          <w:color w:val="000000" w:themeColor="text1"/>
          <w:szCs w:val="32"/>
          <w:lang w:val="en-US" w:eastAsia="zh-CN"/>
          <w14:textFill>
            <w14:solidFill>
              <w14:schemeClr w14:val="tx1"/>
            </w14:solidFill>
          </w14:textFill>
        </w:rPr>
      </w:pPr>
      <w:r>
        <w:rPr>
          <w:rFonts w:hint="eastAsia" w:ascii="仿宋" w:hAnsi="仿宋" w:eastAsia="仿宋"/>
          <w:color w:val="000000" w:themeColor="text1"/>
          <w:szCs w:val="32"/>
          <w:lang w:val="en-US" w:eastAsia="zh-CN"/>
          <w14:textFill>
            <w14:solidFill>
              <w14:schemeClr w14:val="tx1"/>
            </w14:solidFill>
          </w14:textFill>
        </w:rPr>
        <w:t>因特殊原因确实无法确定到具体项目或测算 分配到相关单位及下级财政的专项资金，由市财政局、市科技局在专项资金预算编制时，编制待分配专项资金预算。</w:t>
      </w:r>
    </w:p>
    <w:p>
      <w:pPr>
        <w:keepNext w:val="0"/>
        <w:keepLines w:val="0"/>
        <w:pageBreakBefore w:val="0"/>
        <w:widowControl w:val="0"/>
        <w:numPr>
          <w:ilvl w:val="0"/>
          <w:numId w:val="4"/>
        </w:numPr>
        <w:kinsoku/>
        <w:wordWrap/>
        <w:overflowPunct/>
        <w:topLinePunct w:val="0"/>
        <w:autoSpaceDE/>
        <w:autoSpaceDN/>
        <w:bidi w:val="0"/>
        <w:adjustRightInd/>
        <w:spacing w:line="240" w:lineRule="auto"/>
        <w:ind w:firstLine="640" w:firstLineChars="200"/>
        <w:textAlignment w:val="auto"/>
        <w:rPr>
          <w:rFonts w:hint="eastAsia" w:ascii="仿宋" w:hAnsi="仿宋" w:eastAsia="仿宋"/>
          <w:color w:val="000000" w:themeColor="text1"/>
          <w:szCs w:val="32"/>
          <w:lang w:val="en-US" w:eastAsia="zh-CN"/>
          <w14:textFill>
            <w14:solidFill>
              <w14:schemeClr w14:val="tx1"/>
            </w14:solidFill>
          </w14:textFill>
        </w:rPr>
      </w:pPr>
      <w:r>
        <w:rPr>
          <w:rFonts w:hint="eastAsia" w:ascii="仿宋" w:hAnsi="仿宋" w:eastAsia="仿宋"/>
          <w:color w:val="000000" w:themeColor="text1"/>
          <w:szCs w:val="32"/>
          <w:lang w:val="en-US" w:eastAsia="zh-CN"/>
          <w14:textFill>
            <w14:solidFill>
              <w14:schemeClr w14:val="tx1"/>
            </w14:solidFill>
          </w14:textFill>
        </w:rPr>
        <w:t>专项资金预算中，属于市对下转移支付的，市科技局应分解编列到具体区县（开发区），由市财政局在每年12月底前将下年度市对下转移支付预计数提前下达各区 县（开发区），其中：提前下达的一般转移支付预计数的比例一般不低于90%；提前下达的专项转移支付预计数的比例一般不低于70%。</w:t>
      </w:r>
    </w:p>
    <w:p>
      <w:pPr>
        <w:keepNext w:val="0"/>
        <w:keepLines w:val="0"/>
        <w:pageBreakBefore w:val="0"/>
        <w:widowControl w:val="0"/>
        <w:numPr>
          <w:ilvl w:val="0"/>
          <w:numId w:val="0"/>
        </w:numPr>
        <w:kinsoku/>
        <w:wordWrap/>
        <w:overflowPunct/>
        <w:topLinePunct w:val="0"/>
        <w:autoSpaceDE/>
        <w:autoSpaceDN/>
        <w:bidi w:val="0"/>
        <w:adjustRightInd/>
        <w:spacing w:line="240" w:lineRule="auto"/>
        <w:jc w:val="both"/>
        <w:textAlignment w:val="auto"/>
        <w:rPr>
          <w:rFonts w:hint="eastAsia" w:ascii="仿宋" w:hAnsi="仿宋" w:eastAsia="仿宋"/>
          <w:color w:val="000000" w:themeColor="text1"/>
          <w:szCs w:val="32"/>
          <w:lang w:val="en-US" w:eastAsia="zh-CN"/>
          <w14:textFill>
            <w14:solidFill>
              <w14:schemeClr w14:val="tx1"/>
            </w14:solidFill>
          </w14:textFill>
        </w:rPr>
      </w:pPr>
    </w:p>
    <w:p>
      <w:pPr>
        <w:keepNext w:val="0"/>
        <w:keepLines w:val="0"/>
        <w:pageBreakBefore w:val="0"/>
        <w:widowControl w:val="0"/>
        <w:numPr>
          <w:ilvl w:val="0"/>
          <w:numId w:val="3"/>
        </w:numPr>
        <w:kinsoku/>
        <w:wordWrap/>
        <w:overflowPunct/>
        <w:topLinePunct w:val="0"/>
        <w:autoSpaceDE/>
        <w:autoSpaceDN/>
        <w:bidi w:val="0"/>
        <w:adjustRightInd/>
        <w:spacing w:line="240" w:lineRule="auto"/>
        <w:ind w:left="0" w:leftChars="0" w:firstLine="0" w:firstLineChars="0"/>
        <w:jc w:val="center"/>
        <w:textAlignment w:val="auto"/>
        <w:rPr>
          <w:rFonts w:hint="eastAsia" w:ascii="仿宋" w:hAnsi="仿宋" w:eastAsia="仿宋"/>
          <w:color w:val="000000" w:themeColor="text1"/>
          <w:szCs w:val="32"/>
          <w:lang w:val="en-US" w:eastAsia="zh-CN"/>
          <w14:textFill>
            <w14:solidFill>
              <w14:schemeClr w14:val="tx1"/>
            </w14:solidFill>
          </w14:textFill>
        </w:rPr>
      </w:pPr>
      <w:r>
        <w:rPr>
          <w:rFonts w:hint="eastAsia" w:ascii="黑体" w:hAnsi="仿宋" w:eastAsia="黑体"/>
          <w:color w:val="000000" w:themeColor="text1"/>
          <w:szCs w:val="32"/>
          <w:lang w:eastAsia="zh-CN"/>
          <w14:textFill>
            <w14:solidFill>
              <w14:schemeClr w14:val="tx1"/>
            </w14:solidFill>
          </w14:textFill>
        </w:rPr>
        <w:t>专项资金预算执行</w:t>
      </w:r>
    </w:p>
    <w:p>
      <w:pPr>
        <w:keepNext w:val="0"/>
        <w:keepLines w:val="0"/>
        <w:pageBreakBefore w:val="0"/>
        <w:widowControl w:val="0"/>
        <w:numPr>
          <w:ilvl w:val="0"/>
          <w:numId w:val="0"/>
        </w:numPr>
        <w:kinsoku/>
        <w:wordWrap/>
        <w:overflowPunct/>
        <w:topLinePunct w:val="0"/>
        <w:autoSpaceDE/>
        <w:autoSpaceDN/>
        <w:bidi w:val="0"/>
        <w:adjustRightInd/>
        <w:spacing w:line="240" w:lineRule="auto"/>
        <w:jc w:val="both"/>
        <w:textAlignment w:val="auto"/>
        <w:rPr>
          <w:rFonts w:hint="eastAsia" w:ascii="仿宋" w:hAnsi="仿宋" w:eastAsia="仿宋"/>
          <w:color w:val="000000" w:themeColor="text1"/>
          <w:szCs w:val="32"/>
          <w:lang w:val="en-US" w:eastAsia="zh-CN"/>
          <w14:textFill>
            <w14:solidFill>
              <w14:schemeClr w14:val="tx1"/>
            </w14:solidFill>
          </w14:textFill>
        </w:rPr>
      </w:pPr>
    </w:p>
    <w:p>
      <w:pPr>
        <w:keepNext w:val="0"/>
        <w:keepLines w:val="0"/>
        <w:pageBreakBefore w:val="0"/>
        <w:widowControl w:val="0"/>
        <w:numPr>
          <w:ilvl w:val="0"/>
          <w:numId w:val="4"/>
        </w:numPr>
        <w:kinsoku/>
        <w:wordWrap/>
        <w:overflowPunct/>
        <w:topLinePunct w:val="0"/>
        <w:autoSpaceDE/>
        <w:autoSpaceDN/>
        <w:bidi w:val="0"/>
        <w:adjustRightInd/>
        <w:spacing w:line="240" w:lineRule="auto"/>
        <w:ind w:firstLine="640" w:firstLineChars="200"/>
        <w:textAlignment w:val="auto"/>
        <w:rPr>
          <w:rFonts w:hint="eastAsia" w:ascii="仿宋" w:hAnsi="仿宋" w:eastAsia="仿宋"/>
          <w:color w:val="000000" w:themeColor="text1"/>
          <w:szCs w:val="32"/>
          <w:lang w:val="en-US" w:eastAsia="zh-CN"/>
          <w14:textFill>
            <w14:solidFill>
              <w14:schemeClr w14:val="tx1"/>
            </w14:solidFill>
          </w14:textFill>
        </w:rPr>
      </w:pPr>
      <w:r>
        <w:rPr>
          <w:rFonts w:hint="eastAsia" w:ascii="仿宋" w:hAnsi="仿宋" w:eastAsia="仿宋"/>
          <w:color w:val="000000" w:themeColor="text1"/>
          <w:szCs w:val="32"/>
          <w:lang w:val="en-US" w:eastAsia="zh-CN"/>
          <w14:textFill>
            <w14:solidFill>
              <w14:schemeClr w14:val="tx1"/>
            </w14:solidFill>
          </w14:textFill>
        </w:rPr>
        <w:t>专项资金项目完成审核并印发资金计划的，在市人民代表大会审议批准专项资金预算后，市财政局 20 日内批复下达市本级专项资金预算，60 日内下达相关区县（开发区）专项转移支付资金预算。</w:t>
      </w:r>
    </w:p>
    <w:p>
      <w:pPr>
        <w:keepNext w:val="0"/>
        <w:keepLines w:val="0"/>
        <w:pageBreakBefore w:val="0"/>
        <w:widowControl w:val="0"/>
        <w:numPr>
          <w:ilvl w:val="0"/>
          <w:numId w:val="4"/>
        </w:numPr>
        <w:kinsoku/>
        <w:wordWrap/>
        <w:overflowPunct/>
        <w:topLinePunct w:val="0"/>
        <w:autoSpaceDE/>
        <w:autoSpaceDN/>
        <w:bidi w:val="0"/>
        <w:adjustRightInd/>
        <w:spacing w:line="240" w:lineRule="auto"/>
        <w:ind w:firstLine="640" w:firstLineChars="200"/>
        <w:textAlignment w:val="auto"/>
        <w:rPr>
          <w:rFonts w:hint="eastAsia" w:ascii="仿宋" w:hAnsi="仿宋" w:eastAsia="仿宋"/>
          <w:color w:val="000000" w:themeColor="text1"/>
          <w:szCs w:val="32"/>
          <w:lang w:val="en-US" w:eastAsia="zh-CN"/>
          <w14:textFill>
            <w14:solidFill>
              <w14:schemeClr w14:val="tx1"/>
            </w14:solidFill>
          </w14:textFill>
        </w:rPr>
      </w:pPr>
      <w:r>
        <w:rPr>
          <w:rFonts w:hint="eastAsia" w:ascii="仿宋" w:hAnsi="仿宋" w:eastAsia="仿宋"/>
          <w:color w:val="000000" w:themeColor="text1"/>
          <w:szCs w:val="32"/>
          <w:lang w:val="en-US" w:eastAsia="zh-CN"/>
          <w14:textFill>
            <w14:solidFill>
              <w14:schemeClr w14:val="tx1"/>
            </w14:solidFill>
          </w14:textFill>
        </w:rPr>
        <w:t>专项资金待分配的，由市科技局商市财政局提出资金分配意见，属于政策奖补兑现的，由市科技局报市政府审定，市财政局根据市政府批示以及市科技局申请下达预算；属于事前资助的，由市科技局报市政府常务会议审定，市财政局根据市政府常务会议决定以及市科技局申请下达预算。市科技局会同市财政局按照市政府批示或市政府常务会议决定，共同下达专项资金项目计划。</w:t>
      </w:r>
    </w:p>
    <w:p>
      <w:pPr>
        <w:keepNext w:val="0"/>
        <w:keepLines w:val="0"/>
        <w:pageBreakBefore w:val="0"/>
        <w:widowControl w:val="0"/>
        <w:numPr>
          <w:ilvl w:val="0"/>
          <w:numId w:val="4"/>
        </w:numPr>
        <w:kinsoku/>
        <w:wordWrap/>
        <w:overflowPunct/>
        <w:topLinePunct w:val="0"/>
        <w:autoSpaceDE/>
        <w:autoSpaceDN/>
        <w:bidi w:val="0"/>
        <w:adjustRightInd/>
        <w:spacing w:line="240" w:lineRule="auto"/>
        <w:ind w:firstLine="640" w:firstLineChars="200"/>
        <w:textAlignment w:val="auto"/>
        <w:rPr>
          <w:rFonts w:hint="eastAsia" w:ascii="仿宋" w:hAnsi="仿宋" w:eastAsia="仿宋"/>
          <w:color w:val="000000" w:themeColor="text1"/>
          <w:szCs w:val="32"/>
          <w:lang w:val="en-US" w:eastAsia="zh-CN"/>
          <w14:textFill>
            <w14:solidFill>
              <w14:schemeClr w14:val="tx1"/>
            </w14:solidFill>
          </w14:textFill>
        </w:rPr>
      </w:pPr>
      <w:r>
        <w:rPr>
          <w:rFonts w:hint="eastAsia" w:ascii="仿宋" w:hAnsi="仿宋" w:eastAsia="仿宋"/>
          <w:color w:val="000000" w:themeColor="text1"/>
          <w:szCs w:val="32"/>
          <w:lang w:val="en-US" w:eastAsia="zh-CN"/>
          <w14:textFill>
            <w14:solidFill>
              <w14:schemeClr w14:val="tx1"/>
            </w14:solidFill>
          </w14:textFill>
        </w:rPr>
        <w:t>专项资金需追加安排的，由市科技局商市财政局提出资金追加意见，并由市科技局报市政府常务会议审定，市财政局根据市政府常务会议决定以及市科技局申请追加专项资金预算。</w:t>
      </w:r>
    </w:p>
    <w:p>
      <w:pPr>
        <w:keepNext w:val="0"/>
        <w:keepLines w:val="0"/>
        <w:pageBreakBefore w:val="0"/>
        <w:widowControl w:val="0"/>
        <w:numPr>
          <w:ilvl w:val="0"/>
          <w:numId w:val="4"/>
        </w:numPr>
        <w:kinsoku/>
        <w:wordWrap/>
        <w:overflowPunct/>
        <w:topLinePunct w:val="0"/>
        <w:autoSpaceDE/>
        <w:autoSpaceDN/>
        <w:bidi w:val="0"/>
        <w:adjustRightInd/>
        <w:spacing w:line="240" w:lineRule="auto"/>
        <w:ind w:firstLine="640" w:firstLineChars="200"/>
        <w:textAlignment w:val="auto"/>
        <w:rPr>
          <w:rFonts w:hint="eastAsia" w:ascii="仿宋" w:hAnsi="仿宋" w:eastAsia="仿宋"/>
          <w:color w:val="000000" w:themeColor="text1"/>
          <w:szCs w:val="32"/>
          <w14:textFill>
            <w14:solidFill>
              <w14:schemeClr w14:val="tx1"/>
            </w14:solidFill>
          </w14:textFill>
        </w:rPr>
      </w:pPr>
      <w:r>
        <w:rPr>
          <w:rFonts w:hint="eastAsia" w:ascii="仿宋" w:hAnsi="仿宋" w:eastAsia="仿宋"/>
          <w:color w:val="000000" w:themeColor="text1"/>
          <w:szCs w:val="32"/>
          <w:lang w:val="en-US" w:eastAsia="zh-CN"/>
          <w14:textFill>
            <w14:solidFill>
              <w14:schemeClr w14:val="tx1"/>
            </w14:solidFill>
          </w14:textFill>
        </w:rPr>
        <w:t xml:space="preserve"> “拨改投”资金预算，按照财政专项资金“拨改投”有关规定执行。</w:t>
      </w:r>
    </w:p>
    <w:p>
      <w:pPr>
        <w:keepNext w:val="0"/>
        <w:keepLines w:val="0"/>
        <w:pageBreakBefore w:val="0"/>
        <w:widowControl w:val="0"/>
        <w:numPr>
          <w:ilvl w:val="0"/>
          <w:numId w:val="4"/>
        </w:numPr>
        <w:kinsoku/>
        <w:wordWrap/>
        <w:overflowPunct/>
        <w:topLinePunct w:val="0"/>
        <w:autoSpaceDE/>
        <w:autoSpaceDN/>
        <w:bidi w:val="0"/>
        <w:adjustRightInd/>
        <w:spacing w:line="240" w:lineRule="auto"/>
        <w:ind w:firstLine="640" w:firstLineChars="200"/>
        <w:textAlignment w:val="auto"/>
        <w:rPr>
          <w:rFonts w:hint="eastAsia" w:ascii="仿宋" w:hAnsi="仿宋" w:eastAsia="仿宋"/>
          <w:color w:val="000000" w:themeColor="text1"/>
          <w:szCs w:val="32"/>
          <w14:textFill>
            <w14:solidFill>
              <w14:schemeClr w14:val="tx1"/>
            </w14:solidFill>
          </w14:textFill>
        </w:rPr>
      </w:pPr>
      <w:r>
        <w:rPr>
          <w:rFonts w:hint="eastAsia" w:ascii="仿宋" w:hAnsi="仿宋" w:eastAsia="仿宋"/>
          <w:color w:val="000000" w:themeColor="text1"/>
          <w:szCs w:val="32"/>
          <w:lang w:eastAsia="zh-CN"/>
          <w14:textFill>
            <w14:solidFill>
              <w14:schemeClr w14:val="tx1"/>
            </w14:solidFill>
          </w14:textFill>
        </w:rPr>
        <w:t>专项</w:t>
      </w:r>
      <w:r>
        <w:rPr>
          <w:rFonts w:hint="eastAsia" w:ascii="仿宋" w:hAnsi="仿宋" w:eastAsia="仿宋"/>
          <w:color w:val="000000" w:themeColor="text1"/>
          <w:szCs w:val="32"/>
          <w14:textFill>
            <w14:solidFill>
              <w14:schemeClr w14:val="tx1"/>
            </w14:solidFill>
          </w14:textFill>
        </w:rPr>
        <w:t>资金拨付流程：</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default" w:ascii="仿宋" w:hAnsi="仿宋" w:eastAsia="仿宋"/>
          <w:color w:val="000000" w:themeColor="text1"/>
          <w:szCs w:val="32"/>
          <w:lang w:val="en-US" w:eastAsia="zh-CN"/>
          <w14:textFill>
            <w14:solidFill>
              <w14:schemeClr w14:val="tx1"/>
            </w14:solidFill>
          </w14:textFill>
        </w:rPr>
      </w:pPr>
      <w:r>
        <w:rPr>
          <w:rFonts w:hint="eastAsia" w:ascii="仿宋" w:hAnsi="仿宋" w:eastAsia="仿宋"/>
          <w:color w:val="000000" w:themeColor="text1"/>
          <w:szCs w:val="32"/>
          <w14:textFill>
            <w14:solidFill>
              <w14:schemeClr w14:val="tx1"/>
            </w14:solidFill>
          </w14:textFill>
        </w:rPr>
        <w:t>（一）</w:t>
      </w:r>
      <w:r>
        <w:rPr>
          <w:rFonts w:hint="eastAsia" w:ascii="仿宋" w:hAnsi="仿宋" w:eastAsia="仿宋"/>
          <w:color w:val="000000" w:themeColor="text1"/>
          <w:szCs w:val="32"/>
          <w:lang w:eastAsia="zh-CN"/>
          <w14:textFill>
            <w14:solidFill>
              <w14:schemeClr w14:val="tx1"/>
            </w14:solidFill>
          </w14:textFill>
        </w:rPr>
        <w:t>事前资助</w:t>
      </w:r>
      <w:r>
        <w:rPr>
          <w:rFonts w:hint="eastAsia" w:ascii="仿宋" w:hAnsi="仿宋" w:eastAsia="仿宋"/>
          <w:color w:val="000000" w:themeColor="text1"/>
          <w:szCs w:val="32"/>
          <w14:textFill>
            <w14:solidFill>
              <w14:schemeClr w14:val="tx1"/>
            </w14:solidFill>
          </w14:textFill>
        </w:rPr>
        <w:t>项目，资金拨付实施节点制管理。市级科技重大项目依据合同约定的“里程碑”时间、交付物、考核指标、考核方式等情况，分年度按进度及时拨付财政资金；可根据工作需要在部门预算批复前预拨科研经费。</w:t>
      </w:r>
      <w:r>
        <w:rPr>
          <w:rFonts w:hint="eastAsia" w:ascii="仿宋" w:hAnsi="仿宋" w:eastAsia="仿宋"/>
          <w:color w:val="000000" w:themeColor="text1"/>
          <w:szCs w:val="32"/>
          <w:lang w:eastAsia="zh-CN"/>
          <w14:textFill>
            <w14:solidFill>
              <w14:schemeClr w14:val="tx1"/>
            </w14:solidFill>
          </w14:textFill>
        </w:rPr>
        <w:t>其他市级财政资助的科研项目可由项目管理部门根据不同类型科研项目特点、研究进度、资金需求、绩效目标等，按进度拨付。首笔资金拨付比例要充分尊重项目负责人意见，切实保障科研活动需要。项目执行过程中，</w:t>
      </w:r>
      <w:r>
        <w:rPr>
          <w:rFonts w:hint="eastAsia" w:ascii="仿宋" w:hAnsi="仿宋" w:eastAsia="仿宋"/>
          <w:color w:val="000000" w:themeColor="text1"/>
          <w:szCs w:val="32"/>
          <w14:textFill>
            <w14:solidFill>
              <w14:schemeClr w14:val="tx1"/>
            </w14:solidFill>
          </w14:textFill>
        </w:rPr>
        <w:t>市科技局</w:t>
      </w:r>
      <w:r>
        <w:rPr>
          <w:rFonts w:hint="eastAsia" w:ascii="仿宋" w:hAnsi="仿宋" w:eastAsia="仿宋"/>
          <w:color w:val="000000" w:themeColor="text1"/>
          <w:szCs w:val="32"/>
          <w:lang w:eastAsia="zh-CN"/>
          <w14:textFill>
            <w14:solidFill>
              <w14:schemeClr w14:val="tx1"/>
            </w14:solidFill>
          </w14:textFill>
        </w:rPr>
        <w:t>按项目合同</w:t>
      </w:r>
      <w:r>
        <w:rPr>
          <w:rFonts w:hint="eastAsia" w:ascii="仿宋" w:hAnsi="仿宋" w:eastAsia="仿宋"/>
          <w:color w:val="000000" w:themeColor="text1"/>
          <w:szCs w:val="32"/>
          <w14:textFill>
            <w14:solidFill>
              <w14:schemeClr w14:val="tx1"/>
            </w14:solidFill>
          </w14:textFill>
        </w:rPr>
        <w:t>组织项目</w:t>
      </w:r>
      <w:r>
        <w:rPr>
          <w:rFonts w:hint="eastAsia" w:ascii="仿宋" w:hAnsi="仿宋" w:eastAsia="仿宋"/>
          <w:color w:val="000000" w:themeColor="text1"/>
          <w:szCs w:val="32"/>
          <w:lang w:eastAsia="zh-CN"/>
          <w14:textFill>
            <w14:solidFill>
              <w14:schemeClr w14:val="tx1"/>
            </w14:solidFill>
          </w14:textFill>
        </w:rPr>
        <w:t>期中评估或期末</w:t>
      </w:r>
      <w:r>
        <w:rPr>
          <w:rFonts w:hint="eastAsia" w:ascii="仿宋" w:hAnsi="仿宋" w:eastAsia="仿宋"/>
          <w:color w:val="000000" w:themeColor="text1"/>
          <w:szCs w:val="32"/>
          <w14:textFill>
            <w14:solidFill>
              <w14:schemeClr w14:val="tx1"/>
            </w14:solidFill>
          </w14:textFill>
        </w:rPr>
        <w:t>验收</w:t>
      </w:r>
      <w:r>
        <w:rPr>
          <w:rFonts w:hint="eastAsia" w:ascii="仿宋" w:hAnsi="仿宋" w:eastAsia="仿宋"/>
          <w:color w:val="000000" w:themeColor="text1"/>
          <w:szCs w:val="32"/>
          <w:lang w:eastAsia="zh-CN"/>
          <w14:textFill>
            <w14:solidFill>
              <w14:schemeClr w14:val="tx1"/>
            </w14:solidFill>
          </w14:textFill>
        </w:rPr>
        <w:t>评价</w:t>
      </w:r>
      <w:r>
        <w:rPr>
          <w:rFonts w:hint="eastAsia" w:ascii="仿宋" w:hAnsi="仿宋" w:eastAsia="仿宋"/>
          <w:color w:val="000000" w:themeColor="text1"/>
          <w:szCs w:val="32"/>
          <w14:textFill>
            <w14:solidFill>
              <w14:schemeClr w14:val="tx1"/>
            </w14:solidFill>
          </w14:textFill>
        </w:rPr>
        <w:t>，</w:t>
      </w:r>
      <w:r>
        <w:rPr>
          <w:rFonts w:hint="eastAsia" w:ascii="仿宋" w:hAnsi="仿宋" w:eastAsia="仿宋"/>
          <w:color w:val="000000" w:themeColor="text1"/>
          <w:szCs w:val="32"/>
          <w:lang w:eastAsia="zh-CN"/>
          <w14:textFill>
            <w14:solidFill>
              <w14:schemeClr w14:val="tx1"/>
            </w14:solidFill>
          </w14:textFill>
        </w:rPr>
        <w:t>对符合要求的项目申请</w:t>
      </w:r>
      <w:r>
        <w:rPr>
          <w:rFonts w:hint="eastAsia" w:ascii="仿宋" w:hAnsi="仿宋" w:eastAsia="仿宋"/>
          <w:color w:val="000000" w:themeColor="text1"/>
          <w:szCs w:val="32"/>
          <w14:textFill>
            <w14:solidFill>
              <w14:schemeClr w14:val="tx1"/>
            </w14:solidFill>
          </w14:textFill>
        </w:rPr>
        <w:t>拨付项目</w:t>
      </w:r>
      <w:r>
        <w:rPr>
          <w:rFonts w:hint="eastAsia" w:ascii="仿宋" w:hAnsi="仿宋" w:eastAsia="仿宋"/>
          <w:color w:val="000000" w:themeColor="text1"/>
          <w:szCs w:val="32"/>
          <w:lang w:eastAsia="zh-CN"/>
          <w14:textFill>
            <w14:solidFill>
              <w14:schemeClr w14:val="tx1"/>
            </w14:solidFill>
          </w14:textFill>
        </w:rPr>
        <w:t>节点</w:t>
      </w:r>
      <w:r>
        <w:rPr>
          <w:rFonts w:hint="eastAsia" w:ascii="仿宋" w:hAnsi="仿宋" w:eastAsia="仿宋"/>
          <w:color w:val="000000" w:themeColor="text1"/>
          <w:szCs w:val="32"/>
          <w14:textFill>
            <w14:solidFill>
              <w14:schemeClr w14:val="tx1"/>
            </w14:solidFill>
          </w14:textFill>
        </w:rPr>
        <w:t>资金。</w:t>
      </w:r>
      <w:r>
        <w:rPr>
          <w:rFonts w:hint="eastAsia" w:ascii="仿宋" w:hAnsi="仿宋" w:eastAsia="仿宋"/>
          <w:color w:val="000000" w:themeColor="text1"/>
          <w:szCs w:val="32"/>
          <w:lang w:eastAsia="zh-CN"/>
          <w14:textFill>
            <w14:solidFill>
              <w14:schemeClr w14:val="tx1"/>
            </w14:solidFill>
          </w14:textFill>
        </w:rPr>
        <w:t>对试行</w:t>
      </w:r>
      <w:r>
        <w:rPr>
          <w:rFonts w:hint="eastAsia" w:ascii="仿宋" w:hAnsi="仿宋" w:eastAsia="仿宋"/>
          <w:color w:val="000000" w:themeColor="text1"/>
          <w:szCs w:val="32"/>
          <w:lang w:val="en-US" w:eastAsia="zh-CN"/>
          <w14:textFill>
            <w14:solidFill>
              <w14:schemeClr w14:val="tx1"/>
            </w14:solidFill>
          </w14:textFill>
        </w:rPr>
        <w:t>经费包干制管理的项目，可一次性拨付项目资金，由项目单位根据项目实施需要自主编制和调整经费预算。</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eastAsia" w:ascii="仿宋" w:hAnsi="仿宋" w:eastAsia="仿宋"/>
          <w:color w:val="000000" w:themeColor="text1"/>
          <w:szCs w:val="32"/>
          <w14:textFill>
            <w14:solidFill>
              <w14:schemeClr w14:val="tx1"/>
            </w14:solidFill>
          </w14:textFill>
        </w:rPr>
      </w:pPr>
      <w:r>
        <w:rPr>
          <w:rFonts w:hint="eastAsia" w:ascii="仿宋" w:hAnsi="仿宋" w:eastAsia="仿宋"/>
          <w:color w:val="000000" w:themeColor="text1"/>
          <w:szCs w:val="32"/>
          <w14:textFill>
            <w14:solidFill>
              <w14:schemeClr w14:val="tx1"/>
            </w14:solidFill>
          </w14:textFill>
        </w:rPr>
        <w:t>（二）</w:t>
      </w:r>
      <w:r>
        <w:rPr>
          <w:rFonts w:hint="eastAsia" w:ascii="仿宋" w:hAnsi="仿宋" w:eastAsia="仿宋"/>
          <w:color w:val="000000" w:themeColor="text1"/>
          <w:szCs w:val="32"/>
          <w:lang w:eastAsia="zh-CN"/>
          <w14:textFill>
            <w14:solidFill>
              <w14:schemeClr w14:val="tx1"/>
            </w14:solidFill>
          </w14:textFill>
        </w:rPr>
        <w:t>事后补助和奖励补助项目</w:t>
      </w:r>
      <w:r>
        <w:rPr>
          <w:rFonts w:hint="eastAsia" w:ascii="仿宋" w:hAnsi="仿宋" w:eastAsia="仿宋"/>
          <w:color w:val="000000" w:themeColor="text1"/>
          <w:szCs w:val="32"/>
          <w14:textFill>
            <w14:solidFill>
              <w14:schemeClr w14:val="tx1"/>
            </w14:solidFill>
          </w14:textFill>
        </w:rPr>
        <w:t>，由市财政局按照审定的项目计划，一次性</w:t>
      </w:r>
      <w:r>
        <w:rPr>
          <w:rFonts w:hint="eastAsia" w:ascii="仿宋" w:hAnsi="仿宋" w:eastAsia="仿宋"/>
          <w:color w:val="000000" w:themeColor="text1"/>
          <w:szCs w:val="32"/>
          <w:lang w:eastAsia="zh-CN"/>
          <w14:textFill>
            <w14:solidFill>
              <w14:schemeClr w14:val="tx1"/>
            </w14:solidFill>
          </w14:textFill>
        </w:rPr>
        <w:t>或分期</w:t>
      </w:r>
      <w:r>
        <w:rPr>
          <w:rFonts w:hint="eastAsia" w:ascii="仿宋" w:hAnsi="仿宋" w:eastAsia="仿宋"/>
          <w:color w:val="000000" w:themeColor="text1"/>
          <w:szCs w:val="32"/>
          <w14:textFill>
            <w14:solidFill>
              <w14:schemeClr w14:val="tx1"/>
            </w14:solidFill>
          </w14:textFill>
        </w:rPr>
        <w:t>下达资金至项目组织或承担单位。</w:t>
      </w:r>
    </w:p>
    <w:p>
      <w:pPr>
        <w:keepNext w:val="0"/>
        <w:keepLines w:val="0"/>
        <w:pageBreakBefore w:val="0"/>
        <w:widowControl w:val="0"/>
        <w:numPr>
          <w:ilvl w:val="0"/>
          <w:numId w:val="0"/>
        </w:numPr>
        <w:kinsoku/>
        <w:wordWrap/>
        <w:overflowPunct/>
        <w:topLinePunct w:val="0"/>
        <w:autoSpaceDE/>
        <w:autoSpaceDN/>
        <w:bidi w:val="0"/>
        <w:adjustRightInd/>
        <w:spacing w:line="240" w:lineRule="auto"/>
        <w:ind w:firstLine="640" w:firstLineChars="200"/>
        <w:jc w:val="both"/>
        <w:textAlignment w:val="auto"/>
        <w:rPr>
          <w:rFonts w:hint="eastAsia" w:ascii="仿宋" w:hAnsi="仿宋" w:eastAsia="仿宋"/>
          <w:color w:val="000000" w:themeColor="text1"/>
          <w:szCs w:val="32"/>
          <w14:textFill>
            <w14:solidFill>
              <w14:schemeClr w14:val="tx1"/>
            </w14:solidFill>
          </w14:textFill>
        </w:rPr>
      </w:pPr>
      <w:r>
        <w:rPr>
          <w:rFonts w:hint="eastAsia" w:ascii="仿宋" w:hAnsi="仿宋" w:eastAsia="仿宋"/>
          <w:color w:val="000000" w:themeColor="text1"/>
          <w:szCs w:val="32"/>
          <w14:textFill>
            <w14:solidFill>
              <w14:schemeClr w14:val="tx1"/>
            </w14:solidFill>
          </w14:textFill>
        </w:rPr>
        <w:t>（三）</w:t>
      </w:r>
      <w:r>
        <w:rPr>
          <w:rFonts w:hint="eastAsia" w:ascii="仿宋" w:hAnsi="仿宋" w:eastAsia="仿宋"/>
          <w:color w:val="000000" w:themeColor="text1"/>
          <w:szCs w:val="32"/>
          <w:lang w:eastAsia="zh-CN"/>
          <w14:textFill>
            <w14:solidFill>
              <w14:schemeClr w14:val="tx1"/>
            </w14:solidFill>
          </w14:textFill>
        </w:rPr>
        <w:t>其他方式支持</w:t>
      </w:r>
      <w:r>
        <w:rPr>
          <w:rFonts w:hint="eastAsia" w:ascii="仿宋" w:hAnsi="仿宋" w:eastAsia="仿宋"/>
          <w:color w:val="000000" w:themeColor="text1"/>
          <w:szCs w:val="32"/>
          <w14:textFill>
            <w14:solidFill>
              <w14:schemeClr w14:val="tx1"/>
            </w14:solidFill>
          </w14:textFill>
        </w:rPr>
        <w:t>项目，</w:t>
      </w:r>
      <w:r>
        <w:rPr>
          <w:rFonts w:hint="eastAsia" w:ascii="仿宋" w:hAnsi="仿宋" w:eastAsia="仿宋"/>
          <w:color w:val="000000" w:themeColor="text1"/>
          <w:szCs w:val="32"/>
          <w:lang w:eastAsia="zh-CN"/>
          <w14:textFill>
            <w14:solidFill>
              <w14:schemeClr w14:val="tx1"/>
            </w14:solidFill>
          </w14:textFill>
        </w:rPr>
        <w:t>按照有关规定拨付资金</w:t>
      </w:r>
      <w:r>
        <w:rPr>
          <w:rFonts w:hint="eastAsia" w:ascii="仿宋" w:hAnsi="仿宋" w:eastAsia="仿宋"/>
          <w:color w:val="000000" w:themeColor="text1"/>
          <w:szCs w:val="32"/>
          <w14:textFill>
            <w14:solidFill>
              <w14:schemeClr w14:val="tx1"/>
            </w14:solidFill>
          </w14:textFill>
        </w:rPr>
        <w:t>。</w:t>
      </w:r>
    </w:p>
    <w:p>
      <w:pPr>
        <w:keepNext w:val="0"/>
        <w:keepLines w:val="0"/>
        <w:pageBreakBefore w:val="0"/>
        <w:widowControl w:val="0"/>
        <w:numPr>
          <w:ilvl w:val="0"/>
          <w:numId w:val="4"/>
        </w:numPr>
        <w:kinsoku/>
        <w:wordWrap/>
        <w:overflowPunct/>
        <w:topLinePunct w:val="0"/>
        <w:autoSpaceDE/>
        <w:autoSpaceDN/>
        <w:bidi w:val="0"/>
        <w:adjustRightInd/>
        <w:spacing w:line="240" w:lineRule="auto"/>
        <w:ind w:firstLine="640" w:firstLineChars="200"/>
        <w:textAlignment w:val="auto"/>
        <w:rPr>
          <w:rFonts w:hint="eastAsia" w:ascii="仿宋" w:hAnsi="仿宋" w:eastAsia="仿宋"/>
          <w:color w:val="000000" w:themeColor="text1"/>
          <w:szCs w:val="32"/>
          <w14:textFill>
            <w14:solidFill>
              <w14:schemeClr w14:val="tx1"/>
            </w14:solidFill>
          </w14:textFill>
        </w:rPr>
      </w:pPr>
      <w:r>
        <w:rPr>
          <w:rFonts w:hint="eastAsia" w:ascii="仿宋" w:hAnsi="仿宋" w:eastAsia="仿宋"/>
          <w:color w:val="000000" w:themeColor="text1"/>
          <w:szCs w:val="32"/>
          <w:lang w:val="en-US" w:eastAsia="zh-CN"/>
          <w14:textFill>
            <w14:solidFill>
              <w14:schemeClr w14:val="tx1"/>
            </w14:solidFill>
          </w14:textFill>
        </w:rPr>
        <w:t xml:space="preserve"> </w:t>
      </w:r>
      <w:r>
        <w:rPr>
          <w:rFonts w:hint="eastAsia" w:ascii="仿宋" w:hAnsi="仿宋" w:eastAsia="仿宋"/>
          <w:color w:val="000000" w:themeColor="text1"/>
          <w:szCs w:val="32"/>
          <w14:textFill>
            <w14:solidFill>
              <w14:schemeClr w14:val="tx1"/>
            </w14:solidFill>
          </w14:textFill>
        </w:rPr>
        <w:t>项目单位收到资金后，应按照国家有关财务、会计制度进行账务处理，严格按照规定用途使用资金，并自觉接受财政、审计和相关部门的监督检查。</w:t>
      </w:r>
    </w:p>
    <w:p>
      <w:pPr>
        <w:keepNext w:val="0"/>
        <w:keepLines w:val="0"/>
        <w:pageBreakBefore w:val="0"/>
        <w:widowControl w:val="0"/>
        <w:numPr>
          <w:ilvl w:val="0"/>
          <w:numId w:val="4"/>
        </w:numPr>
        <w:kinsoku/>
        <w:wordWrap/>
        <w:overflowPunct/>
        <w:topLinePunct w:val="0"/>
        <w:autoSpaceDE/>
        <w:autoSpaceDN/>
        <w:bidi w:val="0"/>
        <w:adjustRightInd/>
        <w:spacing w:line="240" w:lineRule="auto"/>
        <w:ind w:firstLine="640" w:firstLineChars="200"/>
        <w:textAlignment w:val="auto"/>
        <w:rPr>
          <w:rFonts w:hint="eastAsia" w:ascii="仿宋" w:hAnsi="仿宋" w:eastAsia="仿宋"/>
          <w:color w:val="000000" w:themeColor="text1"/>
          <w:szCs w:val="32"/>
          <w14:textFill>
            <w14:solidFill>
              <w14:schemeClr w14:val="tx1"/>
            </w14:solidFill>
          </w14:textFill>
        </w:rPr>
      </w:pPr>
      <w:r>
        <w:rPr>
          <w:rFonts w:hint="eastAsia" w:ascii="仿宋" w:hAnsi="仿宋" w:eastAsia="仿宋"/>
          <w:color w:val="000000" w:themeColor="text1"/>
          <w:szCs w:val="32"/>
          <w:lang w:eastAsia="zh-CN"/>
          <w14:textFill>
            <w14:solidFill>
              <w14:schemeClr w14:val="tx1"/>
            </w14:solidFill>
          </w14:textFill>
        </w:rPr>
        <w:t>事</w:t>
      </w:r>
      <w:r>
        <w:rPr>
          <w:rFonts w:hint="eastAsia" w:ascii="仿宋" w:hAnsi="仿宋" w:eastAsia="仿宋"/>
          <w:color w:val="000000" w:themeColor="text1"/>
          <w:szCs w:val="32"/>
          <w14:textFill>
            <w14:solidFill>
              <w14:schemeClr w14:val="tx1"/>
            </w14:solidFill>
          </w14:textFill>
        </w:rPr>
        <w:t>前资助</w:t>
      </w:r>
      <w:r>
        <w:rPr>
          <w:rFonts w:hint="eastAsia" w:ascii="仿宋" w:hAnsi="仿宋" w:eastAsia="仿宋"/>
          <w:color w:val="000000" w:themeColor="text1"/>
          <w:szCs w:val="32"/>
          <w:lang w:eastAsia="zh-CN"/>
          <w14:textFill>
            <w14:solidFill>
              <w14:schemeClr w14:val="tx1"/>
            </w14:solidFill>
          </w14:textFill>
        </w:rPr>
        <w:t>项目</w:t>
      </w:r>
      <w:r>
        <w:rPr>
          <w:rFonts w:hint="eastAsia" w:ascii="仿宋" w:hAnsi="仿宋" w:eastAsia="仿宋"/>
          <w:color w:val="000000" w:themeColor="text1"/>
          <w:szCs w:val="32"/>
          <w14:textFill>
            <w14:solidFill>
              <w14:schemeClr w14:val="tx1"/>
            </w14:solidFill>
          </w14:textFill>
        </w:rPr>
        <w:t>资金</w:t>
      </w:r>
      <w:r>
        <w:rPr>
          <w:rFonts w:hint="eastAsia" w:ascii="仿宋" w:hAnsi="仿宋" w:eastAsia="仿宋"/>
          <w:color w:val="000000" w:themeColor="text1"/>
          <w:szCs w:val="32"/>
          <w:lang w:eastAsia="zh-CN"/>
          <w14:textFill>
            <w14:solidFill>
              <w14:schemeClr w14:val="tx1"/>
            </w14:solidFill>
          </w14:textFill>
        </w:rPr>
        <w:t>预算</w:t>
      </w:r>
      <w:r>
        <w:rPr>
          <w:rFonts w:hint="eastAsia" w:ascii="仿宋" w:hAnsi="仿宋" w:eastAsia="仿宋"/>
          <w:color w:val="000000" w:themeColor="text1"/>
          <w:szCs w:val="32"/>
          <w14:textFill>
            <w14:solidFill>
              <w14:schemeClr w14:val="tx1"/>
            </w14:solidFill>
          </w14:textFill>
        </w:rPr>
        <w:t>由直接费用和间接费用组成。</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eastAsia" w:ascii="仿宋" w:hAnsi="仿宋" w:eastAsia="仿宋"/>
          <w:color w:val="000000" w:themeColor="text1"/>
          <w:szCs w:val="32"/>
          <w:lang w:eastAsia="zh-CN"/>
          <w14:textFill>
            <w14:solidFill>
              <w14:schemeClr w14:val="tx1"/>
            </w14:solidFill>
          </w14:textFill>
        </w:rPr>
      </w:pPr>
      <w:r>
        <w:rPr>
          <w:rFonts w:hint="eastAsia" w:ascii="仿宋" w:hAnsi="仿宋" w:eastAsia="仿宋"/>
          <w:color w:val="000000" w:themeColor="text1"/>
          <w:szCs w:val="32"/>
          <w14:textFill>
            <w14:solidFill>
              <w14:schemeClr w14:val="tx1"/>
            </w14:solidFill>
          </w14:textFill>
        </w:rPr>
        <w:t>直接费用是</w:t>
      </w:r>
      <w:r>
        <w:rPr>
          <w:rFonts w:hint="eastAsia" w:ascii="仿宋" w:hAnsi="仿宋" w:eastAsia="仿宋"/>
          <w:color w:val="000000" w:themeColor="text1"/>
          <w:szCs w:val="32"/>
          <w:lang w:eastAsia="zh-CN"/>
          <w14:textFill>
            <w14:solidFill>
              <w14:schemeClr w14:val="tx1"/>
            </w14:solidFill>
          </w14:textFill>
        </w:rPr>
        <w:t>指</w:t>
      </w:r>
      <w:r>
        <w:rPr>
          <w:rFonts w:hint="eastAsia" w:ascii="仿宋" w:hAnsi="仿宋" w:eastAsia="仿宋"/>
          <w:color w:val="000000" w:themeColor="text1"/>
          <w:szCs w:val="32"/>
          <w14:textFill>
            <w14:solidFill>
              <w14:schemeClr w14:val="tx1"/>
            </w14:solidFill>
          </w14:textFill>
        </w:rPr>
        <w:t>在</w:t>
      </w:r>
      <w:r>
        <w:rPr>
          <w:rFonts w:hint="eastAsia" w:ascii="仿宋" w:hAnsi="仿宋" w:eastAsia="仿宋"/>
          <w:color w:val="000000" w:themeColor="text1"/>
          <w:szCs w:val="32"/>
          <w:lang w:eastAsia="zh-CN"/>
          <w14:textFill>
            <w14:solidFill>
              <w14:schemeClr w14:val="tx1"/>
            </w14:solidFill>
          </w14:textFill>
        </w:rPr>
        <w:t>项目</w:t>
      </w:r>
      <w:r>
        <w:rPr>
          <w:rFonts w:hint="eastAsia" w:ascii="仿宋" w:hAnsi="仿宋" w:eastAsia="仿宋"/>
          <w:color w:val="000000" w:themeColor="text1"/>
          <w:szCs w:val="32"/>
          <w14:textFill>
            <w14:solidFill>
              <w14:schemeClr w14:val="tx1"/>
            </w14:solidFill>
          </w14:textFill>
        </w:rPr>
        <w:t>研究开发过程中发生的与之直接相关的费用，主要包括设备费、业务费、劳务费三大类</w:t>
      </w:r>
      <w:r>
        <w:rPr>
          <w:rFonts w:hint="eastAsia" w:ascii="仿宋" w:hAnsi="仿宋" w:eastAsia="仿宋"/>
          <w:color w:val="000000" w:themeColor="text1"/>
          <w:szCs w:val="32"/>
          <w:lang w:eastAsia="zh-CN"/>
          <w14:textFill>
            <w14:solidFill>
              <w14:schemeClr w14:val="tx1"/>
            </w14:solidFill>
          </w14:textFill>
        </w:rPr>
        <w:t>支出</w:t>
      </w:r>
      <w:r>
        <w:rPr>
          <w:rFonts w:hint="eastAsia" w:ascii="仿宋" w:hAnsi="仿宋" w:eastAsia="仿宋"/>
          <w:color w:val="000000" w:themeColor="text1"/>
          <w:szCs w:val="32"/>
          <w14:textFill>
            <w14:solidFill>
              <w14:schemeClr w14:val="tx1"/>
            </w14:solidFill>
          </w14:textFill>
        </w:rPr>
        <w:t>。直接费用中除50万元以上的设备费外，其他费用只提供基本测算说明，不需要提供明细。</w:t>
      </w:r>
      <w:r>
        <w:rPr>
          <w:rFonts w:hint="eastAsia" w:ascii="仿宋" w:hAnsi="仿宋" w:eastAsia="仿宋"/>
          <w:color w:val="000000" w:themeColor="text1"/>
          <w:szCs w:val="32"/>
          <w:lang w:eastAsia="zh-CN"/>
          <w14:textFill>
            <w14:solidFill>
              <w14:schemeClr w14:val="tx1"/>
            </w14:solidFill>
          </w14:textFill>
        </w:rPr>
        <w:t>扩大劳务费开支范围，项目聘用人员的劳务费开支标准，参照当地科学研究和技术服务业从业人员平均工资水平，根据其在项目研究中承担的工作任务确定，其由单位缴纳的社会保险补助、住房公积金等纳入劳务费科目列支。赋予项目单位和项目负责人经费管理使用自主权，设备费预算调剂权全部下放给项目单位，不再由项目管理部门审批其预算调增，项目单位要统筹考虑现有设备配置情况、科研项目实际需求等，及时办理调剂手续。除设备费外的其他费用调剂权全部由项目单位下放给项目负责人，由项目负责人根据科研活动实际需要自主安排。</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eastAsia" w:ascii="仿宋" w:hAnsi="仿宋" w:eastAsia="仿宋"/>
          <w:color w:val="000000" w:themeColor="text1"/>
          <w:szCs w:val="32"/>
          <w14:textFill>
            <w14:solidFill>
              <w14:schemeClr w14:val="tx1"/>
            </w14:solidFill>
          </w14:textFill>
        </w:rPr>
      </w:pPr>
      <w:r>
        <w:rPr>
          <w:rFonts w:hint="eastAsia" w:ascii="仿宋" w:hAnsi="仿宋" w:eastAsia="仿宋"/>
          <w:color w:val="000000" w:themeColor="text1"/>
          <w:szCs w:val="32"/>
          <w14:textFill>
            <w14:solidFill>
              <w14:schemeClr w14:val="tx1"/>
            </w14:solidFill>
          </w14:textFill>
        </w:rPr>
        <w:t>间接费用是指在组织实施</w:t>
      </w:r>
      <w:r>
        <w:rPr>
          <w:rFonts w:hint="eastAsia" w:ascii="仿宋" w:hAnsi="仿宋" w:eastAsia="仿宋"/>
          <w:color w:val="000000" w:themeColor="text1"/>
          <w:szCs w:val="32"/>
          <w:lang w:eastAsia="zh-CN"/>
          <w14:textFill>
            <w14:solidFill>
              <w14:schemeClr w14:val="tx1"/>
            </w14:solidFill>
          </w14:textFill>
        </w:rPr>
        <w:t>项目</w:t>
      </w:r>
      <w:r>
        <w:rPr>
          <w:rFonts w:hint="eastAsia" w:ascii="仿宋" w:hAnsi="仿宋" w:eastAsia="仿宋"/>
          <w:color w:val="000000" w:themeColor="text1"/>
          <w:szCs w:val="32"/>
          <w14:textFill>
            <w14:solidFill>
              <w14:schemeClr w14:val="tx1"/>
            </w14:solidFill>
          </w14:textFill>
        </w:rPr>
        <w:t>过程中发生的无法在直接费用中列支的相关费用。主要包括</w:t>
      </w:r>
      <w:r>
        <w:rPr>
          <w:rFonts w:hint="eastAsia" w:ascii="仿宋" w:hAnsi="仿宋" w:eastAsia="仿宋"/>
          <w:color w:val="000000" w:themeColor="text1"/>
          <w:szCs w:val="32"/>
          <w:lang w:eastAsia="zh-CN"/>
          <w14:textFill>
            <w14:solidFill>
              <w14:schemeClr w14:val="tx1"/>
            </w14:solidFill>
          </w14:textFill>
        </w:rPr>
        <w:t>项目</w:t>
      </w:r>
      <w:r>
        <w:rPr>
          <w:rFonts w:hint="eastAsia" w:ascii="仿宋" w:hAnsi="仿宋" w:eastAsia="仿宋"/>
          <w:color w:val="000000" w:themeColor="text1"/>
          <w:szCs w:val="32"/>
          <w14:textFill>
            <w14:solidFill>
              <w14:schemeClr w14:val="tx1"/>
            </w14:solidFill>
          </w14:textFill>
        </w:rPr>
        <w:t>单位为</w:t>
      </w:r>
      <w:r>
        <w:rPr>
          <w:rFonts w:hint="eastAsia" w:ascii="仿宋" w:hAnsi="仿宋" w:eastAsia="仿宋"/>
          <w:color w:val="000000" w:themeColor="text1"/>
          <w:szCs w:val="32"/>
          <w:lang w:eastAsia="zh-CN"/>
          <w14:textFill>
            <w14:solidFill>
              <w14:schemeClr w14:val="tx1"/>
            </w14:solidFill>
          </w14:textFill>
        </w:rPr>
        <w:t>项目</w:t>
      </w:r>
      <w:r>
        <w:rPr>
          <w:rFonts w:hint="eastAsia" w:ascii="仿宋" w:hAnsi="仿宋" w:eastAsia="仿宋"/>
          <w:color w:val="000000" w:themeColor="text1"/>
          <w:szCs w:val="32"/>
          <w14:textFill>
            <w14:solidFill>
              <w14:schemeClr w14:val="tx1"/>
            </w14:solidFill>
          </w14:textFill>
        </w:rPr>
        <w:t>研究提供的现有仪器设备及房屋，水、电、气、暖消耗，有关管理费用的补助支出，以及绩效支出等。间接费用按照直接费用扣除设备购置费后的一定比例核定，由项目单位统筹安排使用。其中，100万元以下</w:t>
      </w:r>
      <w:r>
        <w:rPr>
          <w:rFonts w:hint="eastAsia" w:ascii="仿宋" w:hAnsi="仿宋" w:eastAsia="仿宋"/>
          <w:color w:val="000000" w:themeColor="text1"/>
          <w:szCs w:val="32"/>
          <w:lang w:eastAsia="zh-CN"/>
          <w14:textFill>
            <w14:solidFill>
              <w14:schemeClr w14:val="tx1"/>
            </w14:solidFill>
          </w14:textFill>
        </w:rPr>
        <w:t>（</w:t>
      </w:r>
      <w:r>
        <w:rPr>
          <w:rFonts w:hint="eastAsia" w:ascii="仿宋" w:hAnsi="仿宋" w:eastAsia="仿宋"/>
          <w:color w:val="000000" w:themeColor="text1"/>
          <w:szCs w:val="32"/>
          <w14:textFill>
            <w14:solidFill>
              <w14:schemeClr w14:val="tx1"/>
            </w14:solidFill>
          </w14:textFill>
        </w:rPr>
        <w:t>含100万元</w:t>
      </w:r>
      <w:r>
        <w:rPr>
          <w:rFonts w:hint="eastAsia" w:ascii="仿宋" w:hAnsi="仿宋" w:eastAsia="仿宋"/>
          <w:color w:val="000000" w:themeColor="text1"/>
          <w:szCs w:val="32"/>
          <w:lang w:eastAsia="zh-CN"/>
          <w14:textFill>
            <w14:solidFill>
              <w14:schemeClr w14:val="tx1"/>
            </w14:solidFill>
          </w14:textFill>
        </w:rPr>
        <w:t>）</w:t>
      </w:r>
      <w:r>
        <w:rPr>
          <w:rFonts w:hint="eastAsia" w:ascii="仿宋" w:hAnsi="仿宋" w:eastAsia="仿宋"/>
          <w:color w:val="000000" w:themeColor="text1"/>
          <w:szCs w:val="32"/>
          <w14:textFill>
            <w14:solidFill>
              <w14:schemeClr w14:val="tx1"/>
            </w14:solidFill>
          </w14:textFill>
        </w:rPr>
        <w:t xml:space="preserve"> 的部分为不超过35%，100万元至500万元</w:t>
      </w:r>
      <w:r>
        <w:rPr>
          <w:rFonts w:hint="eastAsia" w:ascii="仿宋" w:hAnsi="仿宋" w:eastAsia="仿宋"/>
          <w:color w:val="000000" w:themeColor="text1"/>
          <w:szCs w:val="32"/>
          <w:lang w:eastAsia="zh-CN"/>
          <w14:textFill>
            <w14:solidFill>
              <w14:schemeClr w14:val="tx1"/>
            </w14:solidFill>
          </w14:textFill>
        </w:rPr>
        <w:t>（</w:t>
      </w:r>
      <w:r>
        <w:rPr>
          <w:rFonts w:hint="eastAsia" w:ascii="仿宋" w:hAnsi="仿宋" w:eastAsia="仿宋"/>
          <w:color w:val="000000" w:themeColor="text1"/>
          <w:szCs w:val="32"/>
          <w14:textFill>
            <w14:solidFill>
              <w14:schemeClr w14:val="tx1"/>
            </w14:solidFill>
          </w14:textFill>
        </w:rPr>
        <w:t>含500万元</w:t>
      </w:r>
      <w:r>
        <w:rPr>
          <w:rFonts w:hint="eastAsia" w:ascii="仿宋" w:hAnsi="仿宋" w:eastAsia="仿宋"/>
          <w:color w:val="000000" w:themeColor="text1"/>
          <w:szCs w:val="32"/>
          <w:lang w:eastAsia="zh-CN"/>
          <w14:textFill>
            <w14:solidFill>
              <w14:schemeClr w14:val="tx1"/>
            </w14:solidFill>
          </w14:textFill>
        </w:rPr>
        <w:t>）</w:t>
      </w:r>
      <w:r>
        <w:rPr>
          <w:rFonts w:hint="eastAsia" w:ascii="仿宋" w:hAnsi="仿宋" w:eastAsia="仿宋"/>
          <w:color w:val="000000" w:themeColor="text1"/>
          <w:szCs w:val="32"/>
          <w14:textFill>
            <w14:solidFill>
              <w14:schemeClr w14:val="tx1"/>
            </w14:solidFill>
          </w14:textFill>
        </w:rPr>
        <w:t xml:space="preserve"> 的部分为不超过30%，500万元至1000万元</w:t>
      </w:r>
      <w:r>
        <w:rPr>
          <w:rFonts w:hint="eastAsia" w:ascii="仿宋" w:hAnsi="仿宋" w:eastAsia="仿宋"/>
          <w:color w:val="000000" w:themeColor="text1"/>
          <w:szCs w:val="32"/>
          <w:lang w:eastAsia="zh-CN"/>
          <w14:textFill>
            <w14:solidFill>
              <w14:schemeClr w14:val="tx1"/>
            </w14:solidFill>
          </w14:textFill>
        </w:rPr>
        <w:t>（</w:t>
      </w:r>
      <w:r>
        <w:rPr>
          <w:rFonts w:hint="eastAsia" w:ascii="仿宋" w:hAnsi="仿宋" w:eastAsia="仿宋"/>
          <w:color w:val="000000" w:themeColor="text1"/>
          <w:szCs w:val="32"/>
          <w14:textFill>
            <w14:solidFill>
              <w14:schemeClr w14:val="tx1"/>
            </w14:solidFill>
          </w14:textFill>
        </w:rPr>
        <w:t>含1000万元</w:t>
      </w:r>
      <w:r>
        <w:rPr>
          <w:rFonts w:hint="eastAsia" w:ascii="仿宋" w:hAnsi="仿宋" w:eastAsia="仿宋"/>
          <w:color w:val="000000" w:themeColor="text1"/>
          <w:szCs w:val="32"/>
          <w:lang w:eastAsia="zh-CN"/>
          <w14:textFill>
            <w14:solidFill>
              <w14:schemeClr w14:val="tx1"/>
            </w14:solidFill>
          </w14:textFill>
        </w:rPr>
        <w:t>）</w:t>
      </w:r>
      <w:r>
        <w:rPr>
          <w:rFonts w:hint="eastAsia" w:ascii="仿宋" w:hAnsi="仿宋" w:eastAsia="仿宋"/>
          <w:color w:val="000000" w:themeColor="text1"/>
          <w:szCs w:val="32"/>
          <w14:textFill>
            <w14:solidFill>
              <w14:schemeClr w14:val="tx1"/>
            </w14:solidFill>
          </w14:textFill>
        </w:rPr>
        <w:t xml:space="preserve"> 的部分为不超过25%，1000万元以上的部分为不超过20%；对数学等纯理论基础研究项目，软件开发、集成电路设计等智力密集型项目，间接费用比例进一步提高到不超过60%。间接费用预算总额不得调增，经项目单位与项目负责人协商一致后，可以调减用于直接费用。间接费用由项目单位统筹使用，不得在核定的间接费用以外，再以任何名义在项目资金中重复提取列支相关费用。项目单位应当建立健全间接费用的内部管理办法，正确处理好分摊间接成本与科研人员绩效激励的关系，绩效支出主要用于激励科研人员，其支出安排与科研人员在项目工作中的实际贡献挂钩，取消绩效支出比例限制。项目单位可将间接费用全部用于绩效支出，并向创新绩效突出的团队和个人倾斜。</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eastAsia" w:ascii="仿宋" w:hAnsi="仿宋" w:eastAsia="仿宋"/>
          <w:color w:val="000000" w:themeColor="text1"/>
          <w:szCs w:val="32"/>
          <w:lang w:eastAsia="zh-CN"/>
          <w14:textFill>
            <w14:solidFill>
              <w14:schemeClr w14:val="tx1"/>
            </w14:solidFill>
          </w14:textFill>
        </w:rPr>
      </w:pPr>
      <w:r>
        <w:rPr>
          <w:rFonts w:hint="eastAsia" w:ascii="仿宋" w:hAnsi="仿宋" w:eastAsia="仿宋"/>
          <w:color w:val="000000" w:themeColor="text1"/>
          <w:szCs w:val="32"/>
          <w:lang w:eastAsia="zh-CN"/>
          <w14:textFill>
            <w14:solidFill>
              <w14:schemeClr w14:val="tx1"/>
            </w14:solidFill>
          </w14:textFill>
        </w:rPr>
        <w:t>扩大事前资助项目经费包干制范围。在原有包干制试点基础上，对市级医学研究、软课题研究和人工智能核心技术攻关的全部项目，以及市级高校人才服务企业科研项目和“揭榜挂帅”制科技项目实行经费包干制，不再编制项目预算，不设置直接费用和间接费用比例限制，项目负责人是科研经费使用的直接责任主体，在承诺遵守科研伦理道德和作风学风诚信要求、经费全部用于与本项目研究工作相关支出的基础上，本着勤俭节约的原则，自主决定项目经费使用。</w:t>
      </w:r>
    </w:p>
    <w:p>
      <w:pPr>
        <w:keepNext w:val="0"/>
        <w:keepLines w:val="0"/>
        <w:pageBreakBefore w:val="0"/>
        <w:widowControl w:val="0"/>
        <w:numPr>
          <w:ilvl w:val="0"/>
          <w:numId w:val="4"/>
        </w:numPr>
        <w:kinsoku/>
        <w:wordWrap/>
        <w:overflowPunct/>
        <w:topLinePunct w:val="0"/>
        <w:autoSpaceDE/>
        <w:autoSpaceDN/>
        <w:bidi w:val="0"/>
        <w:adjustRightInd/>
        <w:spacing w:line="240" w:lineRule="auto"/>
        <w:ind w:firstLine="640" w:firstLineChars="200"/>
        <w:textAlignment w:val="auto"/>
        <w:rPr>
          <w:rFonts w:hint="eastAsia" w:ascii="仿宋" w:hAnsi="仿宋" w:eastAsia="仿宋"/>
          <w:color w:val="000000" w:themeColor="text1"/>
          <w:szCs w:val="32"/>
          <w14:textFill>
            <w14:solidFill>
              <w14:schemeClr w14:val="tx1"/>
            </w14:solidFill>
          </w14:textFill>
        </w:rPr>
      </w:pPr>
      <w:r>
        <w:rPr>
          <w:rFonts w:hint="eastAsia" w:ascii="仿宋" w:hAnsi="仿宋" w:eastAsia="仿宋"/>
          <w:color w:val="000000" w:themeColor="text1"/>
          <w:szCs w:val="32"/>
          <w14:textFill>
            <w14:solidFill>
              <w14:schemeClr w14:val="tx1"/>
            </w14:solidFill>
          </w14:textFill>
        </w:rPr>
        <w:t>以</w:t>
      </w:r>
      <w:r>
        <w:rPr>
          <w:rFonts w:hint="eastAsia" w:ascii="仿宋" w:hAnsi="仿宋" w:eastAsia="仿宋"/>
          <w:color w:val="000000" w:themeColor="text1"/>
          <w:szCs w:val="32"/>
          <w:lang w:eastAsia="zh-CN"/>
          <w14:textFill>
            <w14:solidFill>
              <w14:schemeClr w14:val="tx1"/>
            </w14:solidFill>
          </w14:textFill>
        </w:rPr>
        <w:t>事后补助和奖励补助</w:t>
      </w:r>
      <w:r>
        <w:rPr>
          <w:rFonts w:hint="eastAsia" w:ascii="仿宋" w:hAnsi="仿宋" w:eastAsia="仿宋"/>
          <w:color w:val="000000" w:themeColor="text1"/>
          <w:szCs w:val="32"/>
          <w14:textFill>
            <w14:solidFill>
              <w14:schemeClr w14:val="tx1"/>
            </w14:solidFill>
          </w14:textFill>
        </w:rPr>
        <w:t>支持的</w:t>
      </w:r>
      <w:r>
        <w:rPr>
          <w:rFonts w:hint="eastAsia" w:ascii="仿宋" w:hAnsi="仿宋" w:eastAsia="仿宋"/>
          <w:color w:val="000000" w:themeColor="text1"/>
          <w:szCs w:val="32"/>
          <w:lang w:eastAsia="zh-CN"/>
          <w14:textFill>
            <w14:solidFill>
              <w14:schemeClr w14:val="tx1"/>
            </w14:solidFill>
          </w14:textFill>
        </w:rPr>
        <w:t>项目</w:t>
      </w:r>
      <w:r>
        <w:rPr>
          <w:rFonts w:hint="eastAsia" w:ascii="仿宋" w:hAnsi="仿宋" w:eastAsia="仿宋"/>
          <w:color w:val="000000" w:themeColor="text1"/>
          <w:szCs w:val="32"/>
          <w14:textFill>
            <w14:solidFill>
              <w14:schemeClr w14:val="tx1"/>
            </w14:solidFill>
          </w14:textFill>
        </w:rPr>
        <w:t>资金，项目单位自主安排用于与科技创新相关的活动，但不得用于支付各种罚款、捐款、赞助、投资、偿还债务等支出，不得用于编制内在职人员工资性支出和离退休人员离退休费，以及国家规定禁止列支的其他支出。项目资金监督检查和绩效评价按相关规定执行。项目单位应完善内部管理规定，加强结余资金和补助类资金管理，健全资金盘活机制，加快资金使用进度，提高资金使用效益。</w:t>
      </w:r>
    </w:p>
    <w:p>
      <w:pPr>
        <w:keepNext w:val="0"/>
        <w:keepLines w:val="0"/>
        <w:pageBreakBefore w:val="0"/>
        <w:widowControl w:val="0"/>
        <w:numPr>
          <w:ilvl w:val="0"/>
          <w:numId w:val="4"/>
        </w:numPr>
        <w:kinsoku/>
        <w:wordWrap/>
        <w:overflowPunct/>
        <w:topLinePunct w:val="0"/>
        <w:autoSpaceDE/>
        <w:autoSpaceDN/>
        <w:bidi w:val="0"/>
        <w:adjustRightInd/>
        <w:spacing w:line="240" w:lineRule="auto"/>
        <w:ind w:firstLine="640" w:firstLineChars="200"/>
        <w:textAlignment w:val="auto"/>
        <w:rPr>
          <w:rFonts w:hint="eastAsia" w:ascii="仿宋" w:hAnsi="仿宋" w:eastAsia="仿宋"/>
          <w:color w:val="000000" w:themeColor="text1"/>
          <w:szCs w:val="32"/>
          <w14:textFill>
            <w14:solidFill>
              <w14:schemeClr w14:val="tx1"/>
            </w14:solidFill>
          </w14:textFill>
        </w:rPr>
      </w:pPr>
      <w:r>
        <w:rPr>
          <w:rFonts w:hint="eastAsia" w:ascii="仿宋" w:hAnsi="仿宋" w:eastAsia="仿宋"/>
          <w:color w:val="000000" w:themeColor="text1"/>
          <w:szCs w:val="32"/>
          <w:lang w:eastAsia="zh-CN"/>
          <w14:textFill>
            <w14:solidFill>
              <w14:schemeClr w14:val="tx1"/>
            </w14:solidFill>
          </w14:textFill>
        </w:rPr>
        <w:t>事</w:t>
      </w:r>
      <w:r>
        <w:rPr>
          <w:rFonts w:hint="eastAsia" w:ascii="仿宋" w:hAnsi="仿宋" w:eastAsia="仿宋"/>
          <w:color w:val="000000" w:themeColor="text1"/>
          <w:szCs w:val="32"/>
          <w14:textFill>
            <w14:solidFill>
              <w14:schemeClr w14:val="tx1"/>
            </w14:solidFill>
          </w14:textFill>
        </w:rPr>
        <w:t>前资助</w:t>
      </w:r>
      <w:r>
        <w:rPr>
          <w:rFonts w:hint="eastAsia" w:ascii="仿宋" w:hAnsi="仿宋" w:eastAsia="仿宋"/>
          <w:color w:val="000000" w:themeColor="text1"/>
          <w:szCs w:val="32"/>
          <w:lang w:eastAsia="zh-CN"/>
          <w14:textFill>
            <w14:solidFill>
              <w14:schemeClr w14:val="tx1"/>
            </w14:solidFill>
          </w14:textFill>
        </w:rPr>
        <w:t>项目</w:t>
      </w:r>
      <w:r>
        <w:rPr>
          <w:rFonts w:hint="eastAsia" w:ascii="仿宋" w:hAnsi="仿宋" w:eastAsia="仿宋"/>
          <w:color w:val="000000" w:themeColor="text1"/>
          <w:szCs w:val="32"/>
          <w14:textFill>
            <w14:solidFill>
              <w14:schemeClr w14:val="tx1"/>
            </w14:solidFill>
          </w14:textFill>
        </w:rPr>
        <w:t>应严格执行项目计划和合同，未能按计划实施或建设内容有重大调整的，项目单位应按程序逐级上报市科技局和市财政局，经审批后调整项目计划或终止项目并收回资金。事前资助项目完成后，</w:t>
      </w:r>
      <w:r>
        <w:rPr>
          <w:rFonts w:hint="eastAsia" w:ascii="仿宋" w:hAnsi="仿宋" w:eastAsia="仿宋"/>
          <w:color w:val="000000" w:themeColor="text1"/>
          <w:szCs w:val="32"/>
          <w:lang w:eastAsia="zh-CN"/>
          <w14:textFill>
            <w14:solidFill>
              <w14:schemeClr w14:val="tx1"/>
            </w14:solidFill>
          </w14:textFill>
        </w:rPr>
        <w:t>项目</w:t>
      </w:r>
      <w:r>
        <w:rPr>
          <w:rFonts w:hint="eastAsia" w:ascii="仿宋" w:hAnsi="仿宋" w:eastAsia="仿宋"/>
          <w:color w:val="000000" w:themeColor="text1"/>
          <w:szCs w:val="32"/>
          <w14:textFill>
            <w14:solidFill>
              <w14:schemeClr w14:val="tx1"/>
            </w14:solidFill>
          </w14:textFill>
        </w:rPr>
        <w:t>单位应在项目执行期满三个月内及时申请验收，市科技局组织验收通过后，由市财政局拨付项目剩余资金。合并财务验收和技术验收，在项目验收的同时进行项目绩效评价。</w:t>
      </w:r>
    </w:p>
    <w:p>
      <w:pPr>
        <w:keepNext w:val="0"/>
        <w:keepLines w:val="0"/>
        <w:pageBreakBefore w:val="0"/>
        <w:widowControl w:val="0"/>
        <w:numPr>
          <w:ilvl w:val="0"/>
          <w:numId w:val="4"/>
        </w:numPr>
        <w:kinsoku/>
        <w:wordWrap/>
        <w:overflowPunct/>
        <w:topLinePunct w:val="0"/>
        <w:autoSpaceDE/>
        <w:autoSpaceDN/>
        <w:bidi w:val="0"/>
        <w:adjustRightInd/>
        <w:spacing w:line="240" w:lineRule="auto"/>
        <w:ind w:firstLine="640" w:firstLineChars="200"/>
        <w:textAlignment w:val="auto"/>
        <w:rPr>
          <w:rFonts w:hint="eastAsia" w:ascii="仿宋" w:hAnsi="仿宋" w:eastAsia="仿宋"/>
          <w:color w:val="000000" w:themeColor="text1"/>
          <w:szCs w:val="32"/>
          <w14:textFill>
            <w14:solidFill>
              <w14:schemeClr w14:val="tx1"/>
            </w14:solidFill>
          </w14:textFill>
        </w:rPr>
      </w:pPr>
      <w:r>
        <w:rPr>
          <w:rFonts w:hint="eastAsia" w:ascii="仿宋" w:hAnsi="仿宋" w:eastAsia="仿宋"/>
          <w:color w:val="000000" w:themeColor="text1"/>
          <w:szCs w:val="32"/>
          <w14:textFill>
            <w14:solidFill>
              <w14:schemeClr w14:val="tx1"/>
            </w14:solidFill>
          </w14:textFill>
        </w:rPr>
        <w:t>项目在合同执行期间，年度剩余资金可以结转下一年度继续使用。项目完成任务目标并通过综合绩效评价验收后，结余资金留归项目单位使用，优先考虑原项目团队科研需求，统筹安排用于科研活动直接支出。</w:t>
      </w:r>
    </w:p>
    <w:p>
      <w:pPr>
        <w:keepNext w:val="0"/>
        <w:keepLines w:val="0"/>
        <w:pageBreakBefore w:val="0"/>
        <w:widowControl w:val="0"/>
        <w:numPr>
          <w:ilvl w:val="0"/>
          <w:numId w:val="4"/>
        </w:numPr>
        <w:kinsoku/>
        <w:wordWrap/>
        <w:overflowPunct/>
        <w:topLinePunct w:val="0"/>
        <w:autoSpaceDE/>
        <w:autoSpaceDN/>
        <w:bidi w:val="0"/>
        <w:adjustRightInd/>
        <w:spacing w:line="240" w:lineRule="auto"/>
        <w:ind w:firstLine="640" w:firstLineChars="200"/>
        <w:textAlignment w:val="auto"/>
        <w:rPr>
          <w:rFonts w:hint="eastAsia" w:ascii="仿宋" w:hAnsi="仿宋" w:eastAsia="仿宋"/>
          <w:color w:val="000000" w:themeColor="text1"/>
          <w:szCs w:val="32"/>
          <w14:textFill>
            <w14:solidFill>
              <w14:schemeClr w14:val="tx1"/>
            </w14:solidFill>
          </w14:textFill>
        </w:rPr>
      </w:pPr>
      <w:r>
        <w:rPr>
          <w:rFonts w:hint="eastAsia" w:ascii="仿宋" w:hAnsi="仿宋" w:eastAsia="仿宋"/>
          <w:color w:val="000000" w:themeColor="text1"/>
          <w:szCs w:val="32"/>
          <w14:textFill>
            <w14:solidFill>
              <w14:schemeClr w14:val="tx1"/>
            </w14:solidFill>
          </w14:textFill>
        </w:rPr>
        <w:t>市财政科技经费形成的科技成果，由项目单位管理、使用、处置、收益；其中市属高校、科研院所职务科技成果实施转化的，将不低于90%的转化收益奖励给成果完成人和为成果转化作出贡献的人员；科技成果2年内未转化的，采取挂牌交易、拍卖等方式实施转化，将不低于80%转化净收益奖励给成果完成人和为成果转化作出贡献的人员，剩余部分留归项目单位用于科技研发与成果转化等相关工作。</w:t>
      </w:r>
    </w:p>
    <w:p>
      <w:pPr>
        <w:keepNext w:val="0"/>
        <w:keepLines w:val="0"/>
        <w:pageBreakBefore w:val="0"/>
        <w:widowControl w:val="0"/>
        <w:numPr>
          <w:ilvl w:val="0"/>
          <w:numId w:val="4"/>
        </w:numPr>
        <w:kinsoku/>
        <w:wordWrap/>
        <w:overflowPunct/>
        <w:topLinePunct w:val="0"/>
        <w:autoSpaceDE/>
        <w:autoSpaceDN/>
        <w:bidi w:val="0"/>
        <w:adjustRightInd/>
        <w:spacing w:line="240" w:lineRule="auto"/>
        <w:ind w:firstLine="640" w:firstLineChars="200"/>
        <w:textAlignment w:val="auto"/>
        <w:rPr>
          <w:rFonts w:hint="eastAsia" w:ascii="仿宋" w:hAnsi="仿宋" w:eastAsia="仿宋"/>
          <w:color w:val="000000" w:themeColor="text1"/>
          <w:szCs w:val="32"/>
          <w14:textFill>
            <w14:solidFill>
              <w14:schemeClr w14:val="tx1"/>
            </w14:solidFill>
          </w14:textFill>
        </w:rPr>
      </w:pPr>
      <w:r>
        <w:rPr>
          <w:rFonts w:hint="eastAsia" w:ascii="仿宋" w:hAnsi="仿宋" w:eastAsia="仿宋"/>
          <w:color w:val="000000" w:themeColor="text1"/>
          <w:szCs w:val="32"/>
          <w14:textFill>
            <w14:solidFill>
              <w14:schemeClr w14:val="tx1"/>
            </w14:solidFill>
          </w14:textFill>
        </w:rPr>
        <w:t>专项资金计划管理费纳入市科技局部门预算。计划管理费是指市科技局为组织实施和管理科技计划及其经费而支出的费用。其支出范围包括：项目指南的制定、项目立项和预算评审评估、监督检查</w:t>
      </w:r>
      <w:r>
        <w:rPr>
          <w:rFonts w:hint="eastAsia" w:ascii="仿宋" w:hAnsi="仿宋" w:eastAsia="仿宋"/>
          <w:color w:val="000000" w:themeColor="text1"/>
          <w:szCs w:val="32"/>
          <w:lang w:eastAsia="zh-CN"/>
          <w14:textFill>
            <w14:solidFill>
              <w14:schemeClr w14:val="tx1"/>
            </w14:solidFill>
          </w14:textFill>
        </w:rPr>
        <w:t>和</w:t>
      </w:r>
      <w:r>
        <w:rPr>
          <w:rFonts w:hint="eastAsia" w:ascii="仿宋" w:hAnsi="仿宋" w:eastAsia="仿宋"/>
          <w:color w:val="000000" w:themeColor="text1"/>
          <w:szCs w:val="32"/>
          <w14:textFill>
            <w14:solidFill>
              <w14:schemeClr w14:val="tx1"/>
            </w14:solidFill>
          </w14:textFill>
        </w:rPr>
        <w:t>验收、财务审计、绩效考评、管理系统建设、科技管理人员培训以及根据计划管理需要而开展的相关工作所发生的费用。计划管理费由</w:t>
      </w:r>
      <w:r>
        <w:rPr>
          <w:rFonts w:hint="eastAsia" w:ascii="仿宋" w:hAnsi="仿宋" w:eastAsia="仿宋"/>
          <w:color w:val="000000" w:themeColor="text1"/>
          <w:szCs w:val="32"/>
          <w:lang w:eastAsia="zh-CN"/>
          <w14:textFill>
            <w14:solidFill>
              <w14:schemeClr w14:val="tx1"/>
            </w14:solidFill>
          </w14:textFill>
        </w:rPr>
        <w:t>市科技局编报预算，</w:t>
      </w:r>
      <w:r>
        <w:rPr>
          <w:rFonts w:hint="eastAsia" w:ascii="仿宋" w:hAnsi="仿宋" w:eastAsia="仿宋"/>
          <w:color w:val="000000" w:themeColor="text1"/>
          <w:szCs w:val="32"/>
          <w14:textFill>
            <w14:solidFill>
              <w14:schemeClr w14:val="tx1"/>
            </w14:solidFill>
          </w14:textFill>
        </w:rPr>
        <w:t>市财政局核定。</w:t>
      </w:r>
      <w:r>
        <w:rPr>
          <w:rFonts w:hint="eastAsia" w:ascii="仿宋" w:hAnsi="仿宋" w:eastAsia="仿宋"/>
          <w:color w:val="000000" w:themeColor="text1"/>
          <w:szCs w:val="32"/>
          <w:lang w:eastAsia="zh-CN"/>
          <w14:textFill>
            <w14:solidFill>
              <w14:schemeClr w14:val="tx1"/>
            </w14:solidFill>
          </w14:textFill>
        </w:rPr>
        <w:t>市科技局可根据工作需要自行组织科技计划项目的评审</w:t>
      </w:r>
      <w:r>
        <w:rPr>
          <w:rFonts w:hint="eastAsia" w:ascii="仿宋" w:hAnsi="仿宋" w:eastAsia="仿宋"/>
          <w:color w:val="000000" w:themeColor="text1"/>
          <w:szCs w:val="32"/>
          <w14:textFill>
            <w14:solidFill>
              <w14:schemeClr w14:val="tx1"/>
            </w14:solidFill>
          </w14:textFill>
        </w:rPr>
        <w:t>或审核、检查、验收、绩效评价等工作</w:t>
      </w:r>
      <w:r>
        <w:rPr>
          <w:rFonts w:hint="eastAsia" w:ascii="仿宋" w:hAnsi="仿宋" w:eastAsia="仿宋"/>
          <w:color w:val="000000" w:themeColor="text1"/>
          <w:szCs w:val="32"/>
          <w:lang w:eastAsia="zh-CN"/>
          <w14:textFill>
            <w14:solidFill>
              <w14:schemeClr w14:val="tx1"/>
            </w14:solidFill>
          </w14:textFill>
        </w:rPr>
        <w:t>，也可采取政府购买服务方式或直接委托</w:t>
      </w:r>
      <w:r>
        <w:rPr>
          <w:rFonts w:hint="eastAsia" w:ascii="仿宋" w:hAnsi="仿宋" w:eastAsia="仿宋"/>
          <w:color w:val="000000" w:themeColor="text1"/>
          <w:szCs w:val="32"/>
          <w14:textFill>
            <w14:solidFill>
              <w14:schemeClr w14:val="tx1"/>
            </w14:solidFill>
          </w14:textFill>
        </w:rPr>
        <w:t>专业机构</w:t>
      </w:r>
      <w:r>
        <w:rPr>
          <w:rFonts w:hint="eastAsia" w:ascii="仿宋" w:hAnsi="仿宋" w:eastAsia="仿宋"/>
          <w:color w:val="000000" w:themeColor="text1"/>
          <w:szCs w:val="32"/>
          <w:lang w:eastAsia="zh-CN"/>
          <w14:textFill>
            <w14:solidFill>
              <w14:schemeClr w14:val="tx1"/>
            </w14:solidFill>
          </w14:textFill>
        </w:rPr>
        <w:t>实施；直接委托的，根据专业机构委托事项实际开支情况，经审核后给予相应的经费补助</w:t>
      </w:r>
      <w:r>
        <w:rPr>
          <w:rFonts w:hint="eastAsia" w:ascii="仿宋" w:hAnsi="仿宋" w:eastAsia="仿宋"/>
          <w:color w:val="000000" w:themeColor="text1"/>
          <w:szCs w:val="32"/>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pacing w:line="240" w:lineRule="auto"/>
        <w:textAlignment w:val="auto"/>
        <w:rPr>
          <w:rFonts w:hint="eastAsia" w:ascii="仿宋" w:hAnsi="仿宋" w:eastAsia="仿宋"/>
          <w:color w:val="000000" w:themeColor="text1"/>
          <w:szCs w:val="32"/>
          <w14:textFill>
            <w14:solidFill>
              <w14:schemeClr w14:val="tx1"/>
            </w14:solidFill>
          </w14:textFill>
        </w:rPr>
      </w:pPr>
    </w:p>
    <w:p>
      <w:pPr>
        <w:keepNext w:val="0"/>
        <w:keepLines w:val="0"/>
        <w:pageBreakBefore w:val="0"/>
        <w:widowControl w:val="0"/>
        <w:numPr>
          <w:ilvl w:val="0"/>
          <w:numId w:val="3"/>
        </w:numPr>
        <w:kinsoku/>
        <w:wordWrap/>
        <w:overflowPunct/>
        <w:topLinePunct w:val="0"/>
        <w:autoSpaceDE/>
        <w:autoSpaceDN/>
        <w:bidi w:val="0"/>
        <w:adjustRightInd/>
        <w:spacing w:line="240" w:lineRule="auto"/>
        <w:ind w:left="0" w:leftChars="0" w:firstLine="0" w:firstLineChars="0"/>
        <w:jc w:val="center"/>
        <w:textAlignment w:val="auto"/>
        <w:rPr>
          <w:rFonts w:hint="eastAsia" w:ascii="仿宋" w:hAnsi="仿宋" w:eastAsia="仿宋"/>
          <w:color w:val="000000" w:themeColor="text1"/>
          <w:szCs w:val="32"/>
          <w:lang w:val="en-US" w:eastAsia="zh-CN"/>
          <w14:textFill>
            <w14:solidFill>
              <w14:schemeClr w14:val="tx1"/>
            </w14:solidFill>
          </w14:textFill>
        </w:rPr>
      </w:pPr>
      <w:r>
        <w:rPr>
          <w:rFonts w:hint="eastAsia" w:ascii="黑体" w:hAnsi="仿宋" w:eastAsia="黑体"/>
          <w:color w:val="000000" w:themeColor="text1"/>
          <w:szCs w:val="32"/>
          <w:lang w:eastAsia="zh-CN"/>
          <w14:textFill>
            <w14:solidFill>
              <w14:schemeClr w14:val="tx1"/>
            </w14:solidFill>
          </w14:textFill>
        </w:rPr>
        <w:t>专项资金监督管理</w:t>
      </w:r>
    </w:p>
    <w:p>
      <w:pPr>
        <w:keepNext w:val="0"/>
        <w:keepLines w:val="0"/>
        <w:pageBreakBefore w:val="0"/>
        <w:widowControl w:val="0"/>
        <w:numPr>
          <w:ilvl w:val="0"/>
          <w:numId w:val="0"/>
        </w:numPr>
        <w:kinsoku/>
        <w:wordWrap/>
        <w:overflowPunct/>
        <w:topLinePunct w:val="0"/>
        <w:autoSpaceDE/>
        <w:autoSpaceDN/>
        <w:bidi w:val="0"/>
        <w:adjustRightInd/>
        <w:spacing w:line="240" w:lineRule="auto"/>
        <w:textAlignment w:val="auto"/>
        <w:rPr>
          <w:rFonts w:hint="eastAsia" w:ascii="仿宋" w:hAnsi="仿宋" w:eastAsia="仿宋"/>
          <w:color w:val="000000" w:themeColor="text1"/>
          <w:szCs w:val="32"/>
          <w14:textFill>
            <w14:solidFill>
              <w14:schemeClr w14:val="tx1"/>
            </w14:solidFill>
          </w14:textFill>
        </w:rPr>
      </w:pPr>
    </w:p>
    <w:p>
      <w:pPr>
        <w:keepNext w:val="0"/>
        <w:keepLines w:val="0"/>
        <w:pageBreakBefore w:val="0"/>
        <w:widowControl w:val="0"/>
        <w:numPr>
          <w:ilvl w:val="0"/>
          <w:numId w:val="4"/>
        </w:numPr>
        <w:kinsoku/>
        <w:wordWrap/>
        <w:overflowPunct/>
        <w:topLinePunct w:val="0"/>
        <w:autoSpaceDE/>
        <w:autoSpaceDN/>
        <w:bidi w:val="0"/>
        <w:adjustRightInd/>
        <w:spacing w:line="240" w:lineRule="auto"/>
        <w:ind w:firstLine="640" w:firstLineChars="200"/>
        <w:textAlignment w:val="auto"/>
        <w:rPr>
          <w:rFonts w:hint="eastAsia" w:ascii="仿宋" w:hAnsi="仿宋" w:eastAsia="仿宋"/>
          <w:color w:val="000000" w:themeColor="text1"/>
          <w:szCs w:val="32"/>
          <w:lang w:eastAsia="zh-CN"/>
          <w14:textFill>
            <w14:solidFill>
              <w14:schemeClr w14:val="tx1"/>
            </w14:solidFill>
          </w14:textFill>
        </w:rPr>
      </w:pPr>
      <w:r>
        <w:rPr>
          <w:rFonts w:hint="eastAsia" w:ascii="仿宋" w:hAnsi="仿宋" w:eastAsia="仿宋"/>
          <w:color w:val="000000" w:themeColor="text1"/>
          <w:szCs w:val="32"/>
          <w14:textFill>
            <w14:solidFill>
              <w14:schemeClr w14:val="tx1"/>
            </w14:solidFill>
          </w14:textFill>
        </w:rPr>
        <w:t>简化项目过程管理</w:t>
      </w:r>
      <w:r>
        <w:rPr>
          <w:rFonts w:hint="eastAsia" w:ascii="仿宋" w:hAnsi="仿宋" w:eastAsia="仿宋"/>
          <w:color w:val="000000" w:themeColor="text1"/>
          <w:szCs w:val="32"/>
          <w:lang w:eastAsia="zh-CN"/>
          <w14:textFill>
            <w14:solidFill>
              <w14:schemeClr w14:val="tx1"/>
            </w14:solidFill>
          </w14:textFill>
        </w:rPr>
        <w:t>，</w:t>
      </w:r>
      <w:r>
        <w:rPr>
          <w:rFonts w:hint="eastAsia" w:ascii="仿宋" w:hAnsi="仿宋" w:eastAsia="仿宋"/>
          <w:color w:val="000000" w:themeColor="text1"/>
          <w:szCs w:val="32"/>
          <w14:textFill>
            <w14:solidFill>
              <w14:schemeClr w14:val="tx1"/>
            </w14:solidFill>
          </w14:textFill>
        </w:rPr>
        <w:t>对实施周期不超过1年</w:t>
      </w:r>
      <w:r>
        <w:rPr>
          <w:rFonts w:hint="eastAsia" w:ascii="仿宋" w:hAnsi="仿宋" w:eastAsia="仿宋"/>
          <w:color w:val="000000" w:themeColor="text1"/>
          <w:szCs w:val="32"/>
          <w:lang w:eastAsia="zh-CN"/>
          <w14:textFill>
            <w14:solidFill>
              <w14:schemeClr w14:val="tx1"/>
            </w14:solidFill>
          </w14:textFill>
        </w:rPr>
        <w:t>（含）</w:t>
      </w:r>
      <w:r>
        <w:rPr>
          <w:rFonts w:hint="eastAsia" w:ascii="仿宋" w:hAnsi="仿宋" w:eastAsia="仿宋"/>
          <w:color w:val="000000" w:themeColor="text1"/>
          <w:szCs w:val="32"/>
          <w14:textFill>
            <w14:solidFill>
              <w14:schemeClr w14:val="tx1"/>
            </w14:solidFill>
          </w14:textFill>
        </w:rPr>
        <w:t>的项目，原则上不进行检查。</w:t>
      </w:r>
      <w:r>
        <w:rPr>
          <w:rFonts w:hint="eastAsia" w:ascii="仿宋" w:hAnsi="仿宋" w:eastAsia="仿宋"/>
          <w:color w:val="000000" w:themeColor="text1"/>
          <w:szCs w:val="32"/>
          <w:lang w:eastAsia="zh-CN"/>
          <w14:textFill>
            <w14:solidFill>
              <w14:schemeClr w14:val="tx1"/>
            </w14:solidFill>
          </w14:textFill>
        </w:rPr>
        <w:t>执行期超过</w:t>
      </w:r>
      <w:r>
        <w:rPr>
          <w:rFonts w:hint="eastAsia" w:ascii="仿宋" w:hAnsi="仿宋" w:eastAsia="仿宋"/>
          <w:color w:val="000000" w:themeColor="text1"/>
          <w:szCs w:val="32"/>
          <w:lang w:val="en-US" w:eastAsia="zh-CN"/>
          <w14:textFill>
            <w14:solidFill>
              <w14:schemeClr w14:val="tx1"/>
            </w14:solidFill>
          </w14:textFill>
        </w:rPr>
        <w:t>1年的项目，项目单位应定期向项目管理单位报送项目执行情况，</w:t>
      </w:r>
      <w:r>
        <w:rPr>
          <w:rFonts w:hint="eastAsia" w:ascii="仿宋" w:hAnsi="仿宋" w:eastAsia="仿宋"/>
          <w:color w:val="000000" w:themeColor="text1"/>
          <w:szCs w:val="32"/>
          <w14:textFill>
            <w14:solidFill>
              <w14:schemeClr w14:val="tx1"/>
            </w14:solidFill>
          </w14:textFill>
        </w:rPr>
        <w:t>市科技局</w:t>
      </w:r>
      <w:r>
        <w:rPr>
          <w:rFonts w:hint="eastAsia" w:ascii="仿宋" w:hAnsi="仿宋" w:eastAsia="仿宋"/>
          <w:color w:val="000000" w:themeColor="text1"/>
          <w:szCs w:val="32"/>
          <w:lang w:eastAsia="zh-CN"/>
          <w14:textFill>
            <w14:solidFill>
              <w14:schemeClr w14:val="tx1"/>
            </w14:solidFill>
          </w14:textFill>
        </w:rPr>
        <w:t>、</w:t>
      </w:r>
      <w:r>
        <w:rPr>
          <w:rFonts w:hint="eastAsia" w:ascii="仿宋" w:hAnsi="仿宋" w:eastAsia="仿宋"/>
          <w:color w:val="000000" w:themeColor="text1"/>
          <w:szCs w:val="32"/>
          <w14:textFill>
            <w14:solidFill>
              <w14:schemeClr w14:val="tx1"/>
            </w14:solidFill>
          </w14:textFill>
        </w:rPr>
        <w:t>市财政局</w:t>
      </w:r>
      <w:r>
        <w:rPr>
          <w:rFonts w:hint="eastAsia" w:ascii="仿宋" w:hAnsi="仿宋" w:eastAsia="仿宋"/>
          <w:color w:val="000000" w:themeColor="text1"/>
          <w:szCs w:val="32"/>
          <w:lang w:eastAsia="zh-CN"/>
          <w14:textFill>
            <w14:solidFill>
              <w14:schemeClr w14:val="tx1"/>
            </w14:solidFill>
          </w14:textFill>
        </w:rPr>
        <w:t>应适时组织</w:t>
      </w:r>
      <w:r>
        <w:rPr>
          <w:rFonts w:hint="eastAsia" w:ascii="仿宋" w:hAnsi="仿宋" w:eastAsia="仿宋"/>
          <w:color w:val="000000" w:themeColor="text1"/>
          <w:szCs w:val="32"/>
          <w14:textFill>
            <w14:solidFill>
              <w14:schemeClr w14:val="tx1"/>
            </w14:solidFill>
          </w14:textFill>
        </w:rPr>
        <w:t>对项目执行和专项资金使用情况进行监督检查，</w:t>
      </w:r>
      <w:r>
        <w:rPr>
          <w:rFonts w:hint="eastAsia" w:ascii="仿宋" w:hAnsi="仿宋" w:eastAsia="仿宋"/>
          <w:color w:val="000000" w:themeColor="text1"/>
          <w:szCs w:val="32"/>
          <w:lang w:eastAsia="zh-CN"/>
          <w14:textFill>
            <w14:solidFill>
              <w14:schemeClr w14:val="tx1"/>
            </w14:solidFill>
          </w14:textFill>
        </w:rPr>
        <w:t>加强项目执行和管理。市级国有金融资本运营管理平台应当按照专项资金“拨改投”相关规定，依法依规对“拨改投”资金和项目进行监管。</w:t>
      </w:r>
    </w:p>
    <w:p>
      <w:pPr>
        <w:keepNext w:val="0"/>
        <w:keepLines w:val="0"/>
        <w:pageBreakBefore w:val="0"/>
        <w:widowControl w:val="0"/>
        <w:numPr>
          <w:ilvl w:val="0"/>
          <w:numId w:val="4"/>
        </w:numPr>
        <w:kinsoku/>
        <w:wordWrap/>
        <w:overflowPunct/>
        <w:topLinePunct w:val="0"/>
        <w:autoSpaceDE/>
        <w:autoSpaceDN/>
        <w:bidi w:val="0"/>
        <w:adjustRightInd/>
        <w:spacing w:line="240" w:lineRule="auto"/>
        <w:ind w:firstLine="640" w:firstLineChars="200"/>
        <w:textAlignment w:val="auto"/>
        <w:rPr>
          <w:rFonts w:hint="eastAsia" w:ascii="仿宋" w:hAnsi="仿宋" w:eastAsia="仿宋"/>
          <w:color w:val="000000" w:themeColor="text1"/>
          <w:szCs w:val="32"/>
          <w:lang w:eastAsia="zh-CN"/>
          <w14:textFill>
            <w14:solidFill>
              <w14:schemeClr w14:val="tx1"/>
            </w14:solidFill>
          </w14:textFill>
        </w:rPr>
      </w:pPr>
      <w:r>
        <w:rPr>
          <w:rFonts w:hint="eastAsia" w:ascii="仿宋" w:hAnsi="仿宋" w:eastAsia="仿宋"/>
          <w:color w:val="000000" w:themeColor="text1"/>
          <w:szCs w:val="32"/>
          <w:lang w:val="en-US" w:eastAsia="zh-CN"/>
          <w14:textFill>
            <w14:solidFill>
              <w14:schemeClr w14:val="tx1"/>
            </w14:solidFill>
          </w14:textFill>
        </w:rPr>
        <w:t>专项资金和项目实行全过程预算绩效管理，包括绩效目标设立、绩效运行监控、绩效评价和评价结果应用等。编制专项资金预算或项目立项时，要同步编制绩效目标；预算或项目执行中，要加强绩效目标跟踪和运行管理；预算或项目执行结束后，要适时对专项资金和项目</w:t>
      </w:r>
      <w:r>
        <w:rPr>
          <w:rFonts w:hint="eastAsia" w:ascii="仿宋" w:hAnsi="仿宋" w:eastAsia="仿宋"/>
          <w:color w:val="000000" w:themeColor="text1"/>
          <w:szCs w:val="32"/>
          <w14:textFill>
            <w14:solidFill>
              <w14:schemeClr w14:val="tx1"/>
            </w14:solidFill>
          </w14:textFill>
        </w:rPr>
        <w:t>开展绩效评</w:t>
      </w:r>
      <w:r>
        <w:rPr>
          <w:rFonts w:hint="eastAsia" w:ascii="仿宋" w:hAnsi="仿宋" w:eastAsia="仿宋"/>
          <w:color w:val="000000" w:themeColor="text1"/>
          <w:szCs w:val="32"/>
          <w:lang w:eastAsia="zh-CN"/>
          <w14:textFill>
            <w14:solidFill>
              <w14:schemeClr w14:val="tx1"/>
            </w14:solidFill>
          </w14:textFill>
        </w:rPr>
        <w:t>价；对绩效评价发现的问题要及时反馈项目单位并督促整改，</w:t>
      </w:r>
      <w:r>
        <w:rPr>
          <w:rFonts w:hint="eastAsia" w:ascii="仿宋" w:hAnsi="仿宋" w:eastAsia="仿宋"/>
          <w:color w:val="000000" w:themeColor="text1"/>
          <w:szCs w:val="32"/>
          <w14:textFill>
            <w14:solidFill>
              <w14:schemeClr w14:val="tx1"/>
            </w14:solidFill>
          </w14:textFill>
        </w:rPr>
        <w:t>绩效评价结果作为以后年度</w:t>
      </w:r>
      <w:r>
        <w:rPr>
          <w:rFonts w:hint="eastAsia" w:ascii="仿宋" w:hAnsi="仿宋" w:eastAsia="仿宋"/>
          <w:color w:val="000000" w:themeColor="text1"/>
          <w:szCs w:val="32"/>
          <w:lang w:eastAsia="zh-CN"/>
          <w14:textFill>
            <w14:solidFill>
              <w14:schemeClr w14:val="tx1"/>
            </w14:solidFill>
          </w14:textFill>
        </w:rPr>
        <w:t>项目立项和</w:t>
      </w:r>
      <w:r>
        <w:rPr>
          <w:rFonts w:hint="eastAsia" w:ascii="仿宋" w:hAnsi="仿宋" w:eastAsia="仿宋"/>
          <w:color w:val="000000" w:themeColor="text1"/>
          <w:szCs w:val="32"/>
          <w14:textFill>
            <w14:solidFill>
              <w14:schemeClr w14:val="tx1"/>
            </w14:solidFill>
          </w14:textFill>
        </w:rPr>
        <w:t>预算安排的重要依据。市级国有金融资本运营管理平台应当按照专项资金“拨改投”相关规定，对“拨改投”项目绩效进行管</w:t>
      </w:r>
      <w:r>
        <w:rPr>
          <w:rFonts w:hint="eastAsia" w:ascii="仿宋" w:hAnsi="仿宋" w:eastAsia="仿宋"/>
          <w:color w:val="000000" w:themeColor="text1"/>
          <w:szCs w:val="32"/>
          <w:lang w:eastAsia="zh-CN"/>
          <w14:textFill>
            <w14:solidFill>
              <w14:schemeClr w14:val="tx1"/>
            </w14:solidFill>
          </w14:textFill>
        </w:rPr>
        <w:t>理。</w:t>
      </w:r>
    </w:p>
    <w:p>
      <w:pPr>
        <w:keepNext w:val="0"/>
        <w:keepLines w:val="0"/>
        <w:pageBreakBefore w:val="0"/>
        <w:widowControl w:val="0"/>
        <w:numPr>
          <w:ilvl w:val="0"/>
          <w:numId w:val="4"/>
        </w:numPr>
        <w:kinsoku/>
        <w:wordWrap/>
        <w:overflowPunct/>
        <w:topLinePunct w:val="0"/>
        <w:autoSpaceDE/>
        <w:autoSpaceDN/>
        <w:bidi w:val="0"/>
        <w:adjustRightInd/>
        <w:spacing w:line="240" w:lineRule="auto"/>
        <w:ind w:firstLine="640" w:firstLineChars="200"/>
        <w:textAlignment w:val="auto"/>
        <w:rPr>
          <w:rFonts w:hint="eastAsia" w:ascii="仿宋" w:hAnsi="仿宋" w:eastAsia="仿宋"/>
          <w:color w:val="000000" w:themeColor="text1"/>
          <w:szCs w:val="32"/>
          <w:lang w:val="en-US" w:eastAsia="zh-CN"/>
          <w14:textFill>
            <w14:solidFill>
              <w14:schemeClr w14:val="tx1"/>
            </w14:solidFill>
          </w14:textFill>
        </w:rPr>
      </w:pPr>
      <w:r>
        <w:rPr>
          <w:rFonts w:hint="eastAsia" w:ascii="仿宋" w:hAnsi="仿宋" w:eastAsia="仿宋"/>
          <w:color w:val="000000" w:themeColor="text1"/>
          <w:szCs w:val="32"/>
          <w:lang w:eastAsia="zh-CN"/>
          <w14:textFill>
            <w14:solidFill>
              <w14:schemeClr w14:val="tx1"/>
            </w14:solidFill>
          </w14:textFill>
        </w:rPr>
        <w:t>实行项目单位与项目负责人全过程诚信管理，包括科技计划项目的指南编制与咨询、申报与受理、评审与立项、执行与</w:t>
      </w:r>
      <w:r>
        <w:rPr>
          <w:rFonts w:hint="eastAsia" w:ascii="仿宋" w:hAnsi="仿宋" w:eastAsia="仿宋"/>
          <w:color w:val="000000" w:themeColor="text1"/>
          <w:szCs w:val="32"/>
          <w:lang w:val="en-US" w:eastAsia="zh-CN"/>
          <w14:textFill>
            <w14:solidFill>
              <w14:schemeClr w14:val="tx1"/>
            </w14:solidFill>
          </w14:textFill>
        </w:rPr>
        <w:t>验收</w:t>
      </w:r>
      <w:r>
        <w:rPr>
          <w:rFonts w:hint="eastAsia" w:ascii="仿宋" w:hAnsi="仿宋" w:eastAsia="仿宋"/>
          <w:color w:val="000000" w:themeColor="text1"/>
          <w:szCs w:val="32"/>
          <w:lang w:eastAsia="zh-CN"/>
          <w14:textFill>
            <w14:solidFill>
              <w14:schemeClr w14:val="tx1"/>
            </w14:solidFill>
          </w14:textFill>
        </w:rPr>
        <w:t>、监督与评价等管理与实施过程，建立诚信奖惩机制，推动全市科研诚信体系建设，营造诚实守信的科研环境。</w:t>
      </w:r>
    </w:p>
    <w:p>
      <w:pPr>
        <w:keepNext w:val="0"/>
        <w:keepLines w:val="0"/>
        <w:pageBreakBefore w:val="0"/>
        <w:widowControl w:val="0"/>
        <w:numPr>
          <w:ilvl w:val="0"/>
          <w:numId w:val="4"/>
        </w:numPr>
        <w:kinsoku/>
        <w:wordWrap/>
        <w:overflowPunct/>
        <w:topLinePunct w:val="0"/>
        <w:autoSpaceDE/>
        <w:autoSpaceDN/>
        <w:bidi w:val="0"/>
        <w:adjustRightInd/>
        <w:spacing w:line="240" w:lineRule="auto"/>
        <w:ind w:firstLine="640" w:firstLineChars="200"/>
        <w:textAlignment w:val="auto"/>
        <w:rPr>
          <w:rFonts w:hint="eastAsia" w:ascii="仿宋" w:hAnsi="仿宋" w:eastAsia="仿宋"/>
          <w:color w:val="000000" w:themeColor="text1"/>
          <w:szCs w:val="32"/>
          <w:lang w:val="en-US" w:eastAsia="zh-CN"/>
          <w14:textFill>
            <w14:solidFill>
              <w14:schemeClr w14:val="tx1"/>
            </w14:solidFill>
          </w14:textFill>
        </w:rPr>
      </w:pPr>
      <w:r>
        <w:rPr>
          <w:rFonts w:hint="eastAsia" w:ascii="仿宋" w:hAnsi="仿宋" w:eastAsia="仿宋"/>
          <w:color w:val="000000" w:themeColor="text1"/>
          <w:szCs w:val="32"/>
          <w:lang w:val="en-US" w:eastAsia="zh-CN"/>
          <w14:textFill>
            <w14:solidFill>
              <w14:schemeClr w14:val="tx1"/>
            </w14:solidFill>
          </w14:textFill>
        </w:rPr>
        <w:t>市科技局应按照政府信息公开以及“四清单一张网”改革有关规定，主动公开专项资金管理办法、资金分配过程及结果、绩效目标及评价结果等相关信息。</w:t>
      </w:r>
    </w:p>
    <w:p>
      <w:pPr>
        <w:keepNext w:val="0"/>
        <w:keepLines w:val="0"/>
        <w:pageBreakBefore w:val="0"/>
        <w:widowControl w:val="0"/>
        <w:numPr>
          <w:ilvl w:val="0"/>
          <w:numId w:val="4"/>
        </w:numPr>
        <w:kinsoku/>
        <w:wordWrap/>
        <w:overflowPunct/>
        <w:topLinePunct w:val="0"/>
        <w:autoSpaceDE/>
        <w:autoSpaceDN/>
        <w:bidi w:val="0"/>
        <w:adjustRightInd/>
        <w:spacing w:line="240" w:lineRule="auto"/>
        <w:ind w:firstLine="640" w:firstLineChars="200"/>
        <w:textAlignment w:val="auto"/>
        <w:rPr>
          <w:rFonts w:hint="eastAsia" w:ascii="仿宋" w:hAnsi="仿宋" w:eastAsia="仿宋"/>
          <w:color w:val="000000" w:themeColor="text1"/>
          <w:szCs w:val="32"/>
          <w:lang w:val="en-US" w:eastAsia="zh-CN"/>
          <w14:textFill>
            <w14:solidFill>
              <w14:schemeClr w14:val="tx1"/>
            </w14:solidFill>
          </w14:textFill>
        </w:rPr>
      </w:pPr>
      <w:r>
        <w:rPr>
          <w:rFonts w:hint="eastAsia" w:ascii="仿宋" w:hAnsi="仿宋" w:eastAsia="仿宋"/>
          <w:color w:val="000000" w:themeColor="text1"/>
          <w:szCs w:val="32"/>
          <w:lang w:val="en-US" w:eastAsia="zh-CN"/>
          <w14:textFill>
            <w14:solidFill>
              <w14:schemeClr w14:val="tx1"/>
            </w14:solidFill>
          </w14:textFill>
        </w:rPr>
        <w:t>实行专项资金管理责任追究机制。专项资金管理部门、项目单位、中介机构等有关部门（单位）和个人，以及评审专家在专项资金分配、审批、管理、使用过程中存在违规违纪违法行为的，依照国家有关法律法规追究责任。逐步建立绩效问责机制，按照“谁用款、谁负责”的原则，对预算绩效管理未达到相关要求，致使财政资金配置和执行绩效未达到目标或规定要求的有关部门及责任人员实行绩效问责，并纳入政府目标责任考核体系。</w:t>
      </w:r>
    </w:p>
    <w:p>
      <w:pPr>
        <w:keepNext w:val="0"/>
        <w:keepLines w:val="0"/>
        <w:pageBreakBefore w:val="0"/>
        <w:widowControl w:val="0"/>
        <w:numPr>
          <w:ilvl w:val="0"/>
          <w:numId w:val="0"/>
        </w:numPr>
        <w:kinsoku/>
        <w:wordWrap/>
        <w:overflowPunct/>
        <w:topLinePunct w:val="0"/>
        <w:autoSpaceDE/>
        <w:autoSpaceDN/>
        <w:bidi w:val="0"/>
        <w:adjustRightInd/>
        <w:spacing w:line="240" w:lineRule="auto"/>
        <w:jc w:val="both"/>
        <w:textAlignment w:val="auto"/>
        <w:rPr>
          <w:rFonts w:hint="eastAsia" w:ascii="仿宋" w:hAnsi="仿宋" w:eastAsia="仿宋"/>
          <w:color w:val="000000" w:themeColor="text1"/>
          <w:szCs w:val="32"/>
          <w:lang w:val="en-US" w:eastAsia="zh-CN"/>
          <w14:textFill>
            <w14:solidFill>
              <w14:schemeClr w14:val="tx1"/>
            </w14:solidFill>
          </w14:textFill>
        </w:rPr>
      </w:pPr>
    </w:p>
    <w:p>
      <w:pPr>
        <w:keepNext w:val="0"/>
        <w:keepLines w:val="0"/>
        <w:pageBreakBefore w:val="0"/>
        <w:widowControl w:val="0"/>
        <w:numPr>
          <w:ilvl w:val="0"/>
          <w:numId w:val="3"/>
        </w:numPr>
        <w:kinsoku/>
        <w:wordWrap/>
        <w:overflowPunct/>
        <w:topLinePunct w:val="0"/>
        <w:autoSpaceDE/>
        <w:autoSpaceDN/>
        <w:bidi w:val="0"/>
        <w:adjustRightInd/>
        <w:spacing w:line="240" w:lineRule="auto"/>
        <w:ind w:left="0" w:leftChars="0" w:firstLine="0" w:firstLineChars="0"/>
        <w:jc w:val="center"/>
        <w:textAlignment w:val="auto"/>
        <w:rPr>
          <w:rFonts w:hint="eastAsia" w:ascii="仿宋" w:hAnsi="仿宋" w:eastAsia="仿宋"/>
          <w:color w:val="000000" w:themeColor="text1"/>
          <w:szCs w:val="32"/>
          <w:lang w:val="en-US" w:eastAsia="zh-CN"/>
          <w14:textFill>
            <w14:solidFill>
              <w14:schemeClr w14:val="tx1"/>
            </w14:solidFill>
          </w14:textFill>
        </w:rPr>
      </w:pPr>
      <w:r>
        <w:rPr>
          <w:rFonts w:hint="eastAsia" w:ascii="黑体" w:hAnsi="黑体" w:eastAsia="黑体" w:cs="黑体"/>
          <w:color w:val="000000" w:themeColor="text1"/>
          <w:szCs w:val="32"/>
          <w:lang w:val="en-US" w:eastAsia="zh-CN"/>
          <w14:textFill>
            <w14:solidFill>
              <w14:schemeClr w14:val="tx1"/>
            </w14:solidFill>
          </w14:textFill>
        </w:rPr>
        <w:t xml:space="preserve"> </w:t>
      </w:r>
      <w:bookmarkStart w:id="0" w:name="_GoBack"/>
      <w:bookmarkEnd w:id="0"/>
      <w:r>
        <w:rPr>
          <w:rFonts w:hint="eastAsia" w:ascii="黑体" w:hAnsi="黑体" w:eastAsia="黑体" w:cs="黑体"/>
          <w:color w:val="000000" w:themeColor="text1"/>
          <w:szCs w:val="32"/>
          <w:lang w:val="en-US" w:eastAsia="zh-CN"/>
          <w14:textFill>
            <w14:solidFill>
              <w14:schemeClr w14:val="tx1"/>
            </w14:solidFill>
          </w14:textFill>
        </w:rPr>
        <w:t>附  则</w:t>
      </w:r>
    </w:p>
    <w:p>
      <w:pPr>
        <w:keepNext w:val="0"/>
        <w:keepLines w:val="0"/>
        <w:pageBreakBefore w:val="0"/>
        <w:widowControl w:val="0"/>
        <w:numPr>
          <w:ilvl w:val="0"/>
          <w:numId w:val="0"/>
        </w:numPr>
        <w:kinsoku/>
        <w:wordWrap/>
        <w:overflowPunct/>
        <w:topLinePunct w:val="0"/>
        <w:autoSpaceDE/>
        <w:autoSpaceDN/>
        <w:bidi w:val="0"/>
        <w:adjustRightInd/>
        <w:spacing w:line="240" w:lineRule="auto"/>
        <w:jc w:val="both"/>
        <w:textAlignment w:val="auto"/>
        <w:rPr>
          <w:rFonts w:hint="eastAsia" w:ascii="仿宋" w:hAnsi="仿宋" w:eastAsia="仿宋"/>
          <w:color w:val="000000" w:themeColor="text1"/>
          <w:szCs w:val="32"/>
          <w:lang w:val="en-US" w:eastAsia="zh-CN"/>
          <w14:textFill>
            <w14:solidFill>
              <w14:schemeClr w14:val="tx1"/>
            </w14:solidFill>
          </w14:textFill>
        </w:rPr>
      </w:pPr>
    </w:p>
    <w:p>
      <w:pPr>
        <w:keepNext w:val="0"/>
        <w:keepLines w:val="0"/>
        <w:pageBreakBefore w:val="0"/>
        <w:widowControl w:val="0"/>
        <w:numPr>
          <w:ilvl w:val="0"/>
          <w:numId w:val="4"/>
        </w:numPr>
        <w:kinsoku/>
        <w:wordWrap/>
        <w:overflowPunct/>
        <w:topLinePunct w:val="0"/>
        <w:autoSpaceDE/>
        <w:autoSpaceDN/>
        <w:bidi w:val="0"/>
        <w:adjustRightInd/>
        <w:spacing w:line="240" w:lineRule="auto"/>
        <w:ind w:firstLine="640" w:firstLineChars="200"/>
        <w:textAlignment w:val="auto"/>
        <w:rPr>
          <w:rFonts w:hint="eastAsia" w:ascii="仿宋" w:hAnsi="仿宋" w:eastAsia="仿宋"/>
          <w:color w:val="000000" w:themeColor="text1"/>
          <w:szCs w:val="32"/>
          <w14:textFill>
            <w14:solidFill>
              <w14:schemeClr w14:val="tx1"/>
            </w14:solidFill>
          </w14:textFill>
        </w:rPr>
      </w:pPr>
      <w:r>
        <w:rPr>
          <w:rFonts w:hint="eastAsia" w:ascii="仿宋" w:hAnsi="仿宋" w:eastAsia="仿宋"/>
          <w:color w:val="000000" w:themeColor="text1"/>
          <w:szCs w:val="32"/>
          <w:lang w:val="en-US" w:eastAsia="zh-CN"/>
          <w14:textFill>
            <w14:solidFill>
              <w14:schemeClr w14:val="tx1"/>
            </w14:solidFill>
          </w14:textFill>
        </w:rPr>
        <w:t xml:space="preserve">  </w:t>
      </w:r>
      <w:r>
        <w:rPr>
          <w:rFonts w:hint="eastAsia" w:ascii="仿宋" w:hAnsi="仿宋" w:eastAsia="仿宋"/>
          <w:color w:val="000000" w:themeColor="text1"/>
          <w:szCs w:val="32"/>
          <w14:textFill>
            <w14:solidFill>
              <w14:schemeClr w14:val="tx1"/>
            </w14:solidFill>
          </w14:textFill>
        </w:rPr>
        <w:t>本办法由市科技局</w:t>
      </w:r>
      <w:r>
        <w:rPr>
          <w:rFonts w:hint="eastAsia" w:ascii="仿宋" w:hAnsi="仿宋" w:eastAsia="仿宋"/>
          <w:color w:val="000000" w:themeColor="text1"/>
          <w:szCs w:val="32"/>
          <w:lang w:eastAsia="zh-CN"/>
          <w14:textFill>
            <w14:solidFill>
              <w14:schemeClr w14:val="tx1"/>
            </w14:solidFill>
          </w14:textFill>
        </w:rPr>
        <w:t>、</w:t>
      </w:r>
      <w:r>
        <w:rPr>
          <w:rFonts w:hint="eastAsia" w:ascii="仿宋" w:hAnsi="仿宋" w:eastAsia="仿宋"/>
          <w:color w:val="000000" w:themeColor="text1"/>
          <w:szCs w:val="32"/>
          <w14:textFill>
            <w14:solidFill>
              <w14:schemeClr w14:val="tx1"/>
            </w14:solidFill>
          </w14:textFill>
        </w:rPr>
        <w:t>市财政局负责解释，自发布之日起施行，有效期5年</w:t>
      </w:r>
      <w:r>
        <w:rPr>
          <w:rFonts w:hint="eastAsia" w:ascii="仿宋" w:hAnsi="仿宋" w:eastAsia="仿宋"/>
          <w:color w:val="000000" w:themeColor="text1"/>
          <w:szCs w:val="32"/>
          <w:lang w:eastAsia="zh-CN"/>
          <w14:textFill>
            <w14:solidFill>
              <w14:schemeClr w14:val="tx1"/>
            </w14:solidFill>
          </w14:textFill>
        </w:rPr>
        <w:t>，</w:t>
      </w:r>
      <w:r>
        <w:rPr>
          <w:rFonts w:hint="eastAsia" w:ascii="仿宋" w:hAnsi="仿宋" w:eastAsia="仿宋"/>
          <w:color w:val="000000" w:themeColor="text1"/>
          <w:szCs w:val="32"/>
          <w:lang w:val="en-US" w:eastAsia="zh-CN"/>
          <w14:textFill>
            <w14:solidFill>
              <w14:schemeClr w14:val="tx1"/>
            </w14:solidFill>
          </w14:textFill>
        </w:rPr>
        <w:t>正在执行未结题验收的市级科技计划项目可适用本办法。</w:t>
      </w:r>
      <w:r>
        <w:rPr>
          <w:rFonts w:hint="eastAsia" w:ascii="仿宋" w:hAnsi="仿宋" w:eastAsia="仿宋"/>
          <w:color w:val="000000" w:themeColor="text1"/>
          <w:szCs w:val="32"/>
          <w14:textFill>
            <w14:solidFill>
              <w14:schemeClr w14:val="tx1"/>
            </w14:solidFill>
          </w14:textFill>
        </w:rPr>
        <w:t>《西安市科学技术局</w:t>
      </w:r>
      <w:r>
        <w:rPr>
          <w:rFonts w:hint="eastAsia" w:ascii="仿宋" w:hAnsi="仿宋" w:eastAsia="仿宋"/>
          <w:color w:val="000000" w:themeColor="text1"/>
          <w:szCs w:val="32"/>
          <w:lang w:val="en-US" w:eastAsia="zh-CN"/>
          <w14:textFill>
            <w14:solidFill>
              <w14:schemeClr w14:val="tx1"/>
            </w14:solidFill>
          </w14:textFill>
        </w:rPr>
        <w:t xml:space="preserve"> </w:t>
      </w:r>
      <w:r>
        <w:rPr>
          <w:rFonts w:hint="eastAsia" w:ascii="仿宋" w:hAnsi="仿宋" w:eastAsia="仿宋"/>
          <w:color w:val="000000" w:themeColor="text1"/>
          <w:szCs w:val="32"/>
          <w14:textFill>
            <w14:solidFill>
              <w14:schemeClr w14:val="tx1"/>
            </w14:solidFill>
          </w14:textFill>
        </w:rPr>
        <w:t>西安市财政局关于印发西安市科技发展专项资金管理办法的通知》（市科发〔2020〕159号）</w:t>
      </w:r>
      <w:r>
        <w:rPr>
          <w:rFonts w:hint="eastAsia" w:ascii="仿宋" w:hAnsi="仿宋" w:eastAsia="仿宋"/>
          <w:color w:val="000000" w:themeColor="text1"/>
          <w:szCs w:val="32"/>
          <w:lang w:eastAsia="zh-CN"/>
          <w14:textFill>
            <w14:solidFill>
              <w14:schemeClr w14:val="tx1"/>
            </w14:solidFill>
          </w14:textFill>
        </w:rPr>
        <w:t>终止执行</w:t>
      </w:r>
      <w:r>
        <w:rPr>
          <w:rFonts w:hint="eastAsia" w:ascii="仿宋" w:hAnsi="仿宋" w:eastAsia="仿宋"/>
          <w:color w:val="000000" w:themeColor="text1"/>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line="240" w:lineRule="auto"/>
        <w:textAlignment w:val="auto"/>
        <w:rPr>
          <w:rFonts w:hint="eastAsia" w:ascii="仿宋" w:hAnsi="仿宋" w:eastAsia="仿宋"/>
          <w:color w:val="000000" w:themeColor="text1"/>
          <w:szCs w:val="32"/>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方正仿宋简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方正仿宋简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36FE0A"/>
    <w:multiLevelType w:val="singleLevel"/>
    <w:tmpl w:val="8E36FE0A"/>
    <w:lvl w:ilvl="0" w:tentative="0">
      <w:start w:val="5"/>
      <w:numFmt w:val="chineseCounting"/>
      <w:suff w:val="space"/>
      <w:lvlText w:val="（%1）"/>
      <w:lvlJc w:val="left"/>
      <w:rPr>
        <w:rFonts w:hint="eastAsia"/>
      </w:rPr>
    </w:lvl>
  </w:abstractNum>
  <w:abstractNum w:abstractNumId="1">
    <w:nsid w:val="BF515BE4"/>
    <w:multiLevelType w:val="singleLevel"/>
    <w:tmpl w:val="BF515BE4"/>
    <w:lvl w:ilvl="0" w:tentative="0">
      <w:start w:val="12"/>
      <w:numFmt w:val="chineseCounting"/>
      <w:suff w:val="space"/>
      <w:lvlText w:val="第%1条"/>
      <w:lvlJc w:val="left"/>
      <w:rPr>
        <w:rFonts w:hint="eastAsia" w:ascii="黑体" w:hAnsi="黑体" w:eastAsia="黑体" w:cs="黑体"/>
      </w:rPr>
    </w:lvl>
  </w:abstractNum>
  <w:abstractNum w:abstractNumId="2">
    <w:nsid w:val="445EE6B9"/>
    <w:multiLevelType w:val="singleLevel"/>
    <w:tmpl w:val="445EE6B9"/>
    <w:lvl w:ilvl="0" w:tentative="0">
      <w:start w:val="1"/>
      <w:numFmt w:val="chineseCounting"/>
      <w:suff w:val="space"/>
      <w:lvlText w:val="第%1章"/>
      <w:lvlJc w:val="left"/>
      <w:rPr>
        <w:rFonts w:hint="eastAsia"/>
      </w:rPr>
    </w:lvl>
  </w:abstractNum>
  <w:abstractNum w:abstractNumId="3">
    <w:nsid w:val="6642B455"/>
    <w:multiLevelType w:val="singleLevel"/>
    <w:tmpl w:val="6642B455"/>
    <w:lvl w:ilvl="0" w:tentative="0">
      <w:start w:val="2"/>
      <w:numFmt w:val="chineseCounting"/>
      <w:suff w:val="space"/>
      <w:lvlText w:val="第%1章"/>
      <w:lvlJc w:val="left"/>
      <w:rPr>
        <w:rFonts w:hint="eastAsia" w:ascii="黑体" w:hAnsi="黑体" w:eastAsia="黑体" w:cs="黑体"/>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4YzZiYWMxYTMyYzk2YjFkZmFkYWM2MDYxNmQyOGMifQ=="/>
  </w:docVars>
  <w:rsids>
    <w:rsidRoot w:val="59C03064"/>
    <w:rsid w:val="04574236"/>
    <w:rsid w:val="063858F6"/>
    <w:rsid w:val="06EF737D"/>
    <w:rsid w:val="07726BE5"/>
    <w:rsid w:val="0A3960E0"/>
    <w:rsid w:val="0CBF0B1F"/>
    <w:rsid w:val="0E8B65B3"/>
    <w:rsid w:val="11A1061D"/>
    <w:rsid w:val="145E0C1D"/>
    <w:rsid w:val="17D44D50"/>
    <w:rsid w:val="18D638C4"/>
    <w:rsid w:val="19197809"/>
    <w:rsid w:val="193766F1"/>
    <w:rsid w:val="198D596A"/>
    <w:rsid w:val="1AA71162"/>
    <w:rsid w:val="1E206F43"/>
    <w:rsid w:val="20422612"/>
    <w:rsid w:val="212D051E"/>
    <w:rsid w:val="24AE18A5"/>
    <w:rsid w:val="25B15774"/>
    <w:rsid w:val="282D5367"/>
    <w:rsid w:val="287A1946"/>
    <w:rsid w:val="2C7117FC"/>
    <w:rsid w:val="3257135D"/>
    <w:rsid w:val="325A3B4C"/>
    <w:rsid w:val="355C530D"/>
    <w:rsid w:val="357716E7"/>
    <w:rsid w:val="36902839"/>
    <w:rsid w:val="3F9A7759"/>
    <w:rsid w:val="42463004"/>
    <w:rsid w:val="42CB7EE2"/>
    <w:rsid w:val="42DC527F"/>
    <w:rsid w:val="4426467F"/>
    <w:rsid w:val="45D105AC"/>
    <w:rsid w:val="46231067"/>
    <w:rsid w:val="4B2434C2"/>
    <w:rsid w:val="4C2300B3"/>
    <w:rsid w:val="4D2D3E60"/>
    <w:rsid w:val="4E002DD8"/>
    <w:rsid w:val="4F585C8E"/>
    <w:rsid w:val="4FDE4C4B"/>
    <w:rsid w:val="51396CBD"/>
    <w:rsid w:val="52150F5C"/>
    <w:rsid w:val="53856651"/>
    <w:rsid w:val="54C502EA"/>
    <w:rsid w:val="54D03085"/>
    <w:rsid w:val="576233B3"/>
    <w:rsid w:val="58624051"/>
    <w:rsid w:val="58776477"/>
    <w:rsid w:val="58C24ADD"/>
    <w:rsid w:val="590E6812"/>
    <w:rsid w:val="59C03064"/>
    <w:rsid w:val="5B33135D"/>
    <w:rsid w:val="5DE3706A"/>
    <w:rsid w:val="5ECB5DF0"/>
    <w:rsid w:val="5EEA61D6"/>
    <w:rsid w:val="5EFD0FD5"/>
    <w:rsid w:val="5F3A072F"/>
    <w:rsid w:val="5FEE6985"/>
    <w:rsid w:val="63700796"/>
    <w:rsid w:val="665552C7"/>
    <w:rsid w:val="685824D8"/>
    <w:rsid w:val="6C516D0C"/>
    <w:rsid w:val="6F56472B"/>
    <w:rsid w:val="7238752D"/>
    <w:rsid w:val="73A707D4"/>
    <w:rsid w:val="74BD6F73"/>
    <w:rsid w:val="76A038F3"/>
    <w:rsid w:val="7AC94046"/>
    <w:rsid w:val="7B362569"/>
    <w:rsid w:val="7E7A42F4"/>
    <w:rsid w:val="7EE048E8"/>
    <w:rsid w:val="7F8144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imes New Roman"/>
      <w:kern w:val="2"/>
      <w:sz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eastAsia="宋体"/>
      <w:sz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6369</Words>
  <Characters>6417</Characters>
  <Lines>0</Lines>
  <Paragraphs>0</Paragraphs>
  <TotalTime>11</TotalTime>
  <ScaleCrop>false</ScaleCrop>
  <LinksUpToDate>false</LinksUpToDate>
  <CharactersWithSpaces>6449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2020-04-29T07:00:00Z</dcterms:created>
  <dc:creator>西虎</dc:creator>
  <cp:lastModifiedBy>谢西虎</cp:lastModifiedBy>
  <dcterms:modified xsi:type="dcterms:W3CDTF">2023-01-04T08:51:23Z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276397D7D38449758ABFCCA112FA4F93</vt:lpwstr>
  </property>
</Properties>
</file>